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1D" w:rsidRPr="00F3774B" w:rsidRDefault="0000091D" w:rsidP="000B537A">
      <w:pPr>
        <w:jc w:val="center"/>
        <w:rPr>
          <w:b/>
          <w:bCs/>
          <w:sz w:val="24"/>
          <w:szCs w:val="24"/>
        </w:rPr>
      </w:pPr>
      <w:r w:rsidRPr="00F3774B">
        <w:rPr>
          <w:rFonts w:ascii="Arial" w:hAnsi="Arial" w:cs="Arial"/>
          <w:b/>
          <w:bCs/>
        </w:rPr>
        <w:t>Szacowanie kosztu wykonania</w:t>
      </w:r>
      <w:r w:rsidRPr="00F3774B">
        <w:rPr>
          <w:b/>
          <w:bCs/>
          <w:sz w:val="24"/>
          <w:szCs w:val="24"/>
        </w:rPr>
        <w:t xml:space="preserve"> </w:t>
      </w:r>
      <w:r w:rsidRPr="00F3774B">
        <w:rPr>
          <w:rFonts w:ascii="Arial" w:hAnsi="Arial" w:cs="Arial"/>
          <w:b/>
          <w:bCs/>
        </w:rPr>
        <w:t>usługi doradczej w zakresie badań i rozwoju realizowane w ramach projektu badawczego „Branżowy Bilans Kapitału Ludzkiego”, Działanie POWER 2.12 Zwiększenie wiedzy o potrzebach kwalifikacyjno-zawodowych (kod CPV 73200000-4 Usługi doradcze w zakresie badań i rozwoju)</w:t>
      </w:r>
    </w:p>
    <w:p w:rsidR="0000091D" w:rsidRPr="00683A4E" w:rsidRDefault="0000091D" w:rsidP="00683A4E">
      <w:pPr>
        <w:jc w:val="both"/>
        <w:rPr>
          <w:rFonts w:ascii="Arial" w:hAnsi="Arial" w:cs="Arial"/>
        </w:rPr>
      </w:pPr>
      <w:r w:rsidRPr="00683A4E">
        <w:rPr>
          <w:rFonts w:ascii="Arial" w:hAnsi="Arial" w:cs="Arial"/>
        </w:rPr>
        <w:t xml:space="preserve">W ramach procedury rozeznania rynku Departament Rozwoju Kadr w Przedsiębiorstwach Polskiej Agencji Rozwoju Przedsiębiorczości zaprasza do złożenia szacunku kosztu realizacji usługi eksperckiej, której przedmiotem jest: </w:t>
      </w:r>
    </w:p>
    <w:p w:rsidR="0000091D" w:rsidRPr="00683A4E" w:rsidRDefault="0000091D" w:rsidP="00683A4E">
      <w:pPr>
        <w:ind w:left="360"/>
        <w:jc w:val="both"/>
        <w:rPr>
          <w:rFonts w:ascii="Arial" w:hAnsi="Arial" w:cs="Arial"/>
          <w:b/>
          <w:bCs/>
        </w:rPr>
      </w:pPr>
      <w:r w:rsidRPr="00683A4E">
        <w:rPr>
          <w:rFonts w:ascii="Arial" w:hAnsi="Arial" w:cs="Arial"/>
          <w:b/>
          <w:bCs/>
        </w:rPr>
        <w:t>Analiza danych, opracowanie raportów z badań ilościowych i jakościowych, wniosków i rekomendacji dla branży/sektora.</w:t>
      </w:r>
    </w:p>
    <w:p w:rsidR="0000091D" w:rsidRDefault="0000091D" w:rsidP="00683A4E">
      <w:pPr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Przedmiot zamówienia stanowi </w:t>
      </w:r>
      <w:r w:rsidRPr="00683A4E">
        <w:rPr>
          <w:rFonts w:ascii="Arial" w:hAnsi="Arial" w:cs="Arial"/>
        </w:rPr>
        <w:t>element</w:t>
      </w:r>
      <w:r w:rsidRPr="003909BE">
        <w:rPr>
          <w:rFonts w:ascii="Arial" w:hAnsi="Arial" w:cs="Arial"/>
          <w:color w:val="0000FF"/>
        </w:rPr>
        <w:t xml:space="preserve"> </w:t>
      </w:r>
      <w:r w:rsidRPr="003909BE">
        <w:rPr>
          <w:rFonts w:ascii="Arial" w:hAnsi="Arial" w:cs="Arial"/>
        </w:rPr>
        <w:t>badania branżowego zaplanowanego w ramach projektu „Branżowy Bilans Kapitału Ludzkiego” (BBKL). Celem badania w przedmiotowym projekcie jest ocena i określenie zapotrzebowania na kompetencje w wybranych 3 branżach, dla których utworzono Sektorowe Rady ds. Kompetencji, tj.:</w:t>
      </w:r>
    </w:p>
    <w:p w:rsidR="0000091D" w:rsidRDefault="0000091D" w:rsidP="00D20F85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D20F85">
        <w:rPr>
          <w:rFonts w:ascii="Arial" w:hAnsi="Arial" w:cs="Arial"/>
        </w:rPr>
        <w:t xml:space="preserve">przemysł mody i innowacyjnych tekstyliów, </w:t>
      </w:r>
    </w:p>
    <w:p w:rsidR="0000091D" w:rsidRDefault="0000091D" w:rsidP="00D20F85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D20F85">
        <w:rPr>
          <w:rFonts w:ascii="Arial" w:hAnsi="Arial" w:cs="Arial"/>
        </w:rPr>
        <w:t>opieka zdrowotna i pomoc społeczna,</w:t>
      </w:r>
    </w:p>
    <w:p w:rsidR="0000091D" w:rsidRPr="00D20F85" w:rsidRDefault="0000091D" w:rsidP="00D20F85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D20F85">
        <w:rPr>
          <w:rFonts w:ascii="Arial" w:hAnsi="Arial" w:cs="Arial"/>
        </w:rPr>
        <w:t>budownictwo.</w:t>
      </w:r>
    </w:p>
    <w:p w:rsidR="0000091D" w:rsidRPr="003909BE" w:rsidRDefault="0000091D" w:rsidP="00683A4E">
      <w:pPr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Badania posłużą zamawiającemu, a także instytucjom prowadzącym Sektorowe Rady ds. Kompetencji do wdrożenia działań na rzecz dopasowania kompetencji pracowników i przyszłych pracowników do realnych potrzeb pracodawców w każdej z 3 branż (również aby pozyskiwane kompetencje lepiej wpisywały się w prognozowane w danych branżach zmiany). </w:t>
      </w:r>
    </w:p>
    <w:p w:rsidR="0000091D" w:rsidRPr="000B537A" w:rsidRDefault="0000091D" w:rsidP="00E73957">
      <w:pPr>
        <w:jc w:val="both"/>
        <w:rPr>
          <w:rFonts w:ascii="Arial" w:hAnsi="Arial" w:cs="Arial"/>
        </w:rPr>
      </w:pPr>
      <w:r w:rsidRPr="000B537A">
        <w:rPr>
          <w:rFonts w:ascii="Arial" w:hAnsi="Arial" w:cs="Arial"/>
        </w:rPr>
        <w:t>Zgodnie z przyjętym założeniem, podczas realizacji przedmiotu zamówienia, wykorzystana zostanie metodologia (metody, techniki i narzędzia badawcze)  opracowana we wcześniejszym etapie</w:t>
      </w:r>
      <w:r>
        <w:rPr>
          <w:rFonts w:ascii="Arial" w:hAnsi="Arial" w:cs="Arial"/>
        </w:rPr>
        <w:t xml:space="preserve"> realizacji projektu BBKL</w:t>
      </w:r>
      <w:r w:rsidRPr="000B537A">
        <w:rPr>
          <w:rFonts w:ascii="Arial" w:hAnsi="Arial" w:cs="Arial"/>
        </w:rPr>
        <w:t>.</w:t>
      </w:r>
    </w:p>
    <w:p w:rsidR="0000091D" w:rsidRPr="00F3774B" w:rsidRDefault="0000091D" w:rsidP="00F3774B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F3774B">
        <w:rPr>
          <w:rFonts w:ascii="Arial" w:hAnsi="Arial" w:cs="Arial"/>
          <w:b/>
          <w:bCs/>
        </w:rPr>
        <w:t xml:space="preserve">ZAKRES USŁUGI OBJĘTEJ PRZEDMIOTEM ZAMÓWIENIA: </w:t>
      </w:r>
    </w:p>
    <w:p w:rsidR="0000091D" w:rsidRPr="003909BE" w:rsidRDefault="0000091D" w:rsidP="000B537A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  <w:b/>
          <w:bCs/>
        </w:rPr>
        <w:t>Raport</w:t>
      </w:r>
      <w:r>
        <w:rPr>
          <w:rFonts w:ascii="Arial" w:hAnsi="Arial" w:cs="Arial"/>
          <w:b/>
          <w:bCs/>
        </w:rPr>
        <w:t xml:space="preserve"> cząstkowy z badań jakościowych</w:t>
      </w:r>
      <w:r w:rsidRPr="003909BE">
        <w:rPr>
          <w:rFonts w:ascii="Arial" w:hAnsi="Arial" w:cs="Arial"/>
        </w:rPr>
        <w:t xml:space="preserve">, zawierający: </w:t>
      </w:r>
    </w:p>
    <w:p w:rsidR="0000091D" w:rsidRPr="003909BE" w:rsidRDefault="0000091D" w:rsidP="000B537A">
      <w:pPr>
        <w:pStyle w:val="Akapitzlist"/>
        <w:numPr>
          <w:ilvl w:val="0"/>
          <w:numId w:val="14"/>
        </w:numPr>
        <w:spacing w:after="0"/>
        <w:ind w:left="993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opis sytuacji w branży/sektorze (diagnoza), </w:t>
      </w:r>
    </w:p>
    <w:p w:rsidR="0000091D" w:rsidRPr="003909BE" w:rsidRDefault="0000091D" w:rsidP="000B537A">
      <w:pPr>
        <w:pStyle w:val="Akapitzlist"/>
        <w:numPr>
          <w:ilvl w:val="0"/>
          <w:numId w:val="14"/>
        </w:numPr>
        <w:spacing w:after="0"/>
        <w:ind w:left="993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wyniki </w:t>
      </w:r>
      <w:proofErr w:type="spellStart"/>
      <w:r w:rsidRPr="003909BE">
        <w:rPr>
          <w:rFonts w:ascii="Arial" w:hAnsi="Arial" w:cs="Arial"/>
          <w:i/>
          <w:iCs/>
        </w:rPr>
        <w:t>foresightu</w:t>
      </w:r>
      <w:proofErr w:type="spellEnd"/>
      <w:r w:rsidRPr="003909BE">
        <w:rPr>
          <w:rFonts w:ascii="Arial" w:hAnsi="Arial" w:cs="Arial"/>
        </w:rPr>
        <w:t xml:space="preserve"> kompetencyjnego (prognoza), </w:t>
      </w:r>
    </w:p>
    <w:p w:rsidR="0000091D" w:rsidRPr="003909BE" w:rsidRDefault="0000091D" w:rsidP="000B537A">
      <w:pPr>
        <w:pStyle w:val="Akapitzlist"/>
        <w:numPr>
          <w:ilvl w:val="0"/>
          <w:numId w:val="14"/>
        </w:numPr>
        <w:spacing w:after="0"/>
        <w:ind w:left="993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kluczowe procesy biznesowe w branży/sektorze, </w:t>
      </w:r>
    </w:p>
    <w:p w:rsidR="0000091D" w:rsidRPr="003909BE" w:rsidRDefault="0000091D" w:rsidP="000B537A">
      <w:pPr>
        <w:pStyle w:val="Akapitzlist"/>
        <w:numPr>
          <w:ilvl w:val="0"/>
          <w:numId w:val="14"/>
        </w:numPr>
        <w:spacing w:after="0"/>
        <w:ind w:left="993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najważniejsze role zawodowe/stanowiska pracy w branży/ sektorze oraz </w:t>
      </w:r>
    </w:p>
    <w:p w:rsidR="0000091D" w:rsidRDefault="0000091D" w:rsidP="000B537A">
      <w:pPr>
        <w:pStyle w:val="Akapitzlist"/>
        <w:numPr>
          <w:ilvl w:val="0"/>
          <w:numId w:val="14"/>
        </w:numPr>
        <w:spacing w:after="120"/>
        <w:ind w:left="993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profile kompetencyjne dla kluczowych ról zawodowych/stanowisk pracy w branży/sektorze.</w:t>
      </w:r>
    </w:p>
    <w:p w:rsidR="0000091D" w:rsidRPr="00A637E4" w:rsidRDefault="0000091D" w:rsidP="000B537A">
      <w:pPr>
        <w:pStyle w:val="Legenda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zamieszczono z</w:t>
      </w:r>
      <w:r w:rsidRPr="00A637E4">
        <w:rPr>
          <w:rFonts w:ascii="Arial" w:hAnsi="Arial" w:cs="Arial"/>
          <w:sz w:val="22"/>
          <w:szCs w:val="22"/>
        </w:rPr>
        <w:t xml:space="preserve">estawienie </w:t>
      </w:r>
      <w:r>
        <w:rPr>
          <w:rFonts w:ascii="Arial" w:hAnsi="Arial" w:cs="Arial"/>
          <w:sz w:val="22"/>
          <w:szCs w:val="22"/>
        </w:rPr>
        <w:t>szacunkowej liczby wywiadów i</w:t>
      </w:r>
      <w:r w:rsidRPr="00A637E4">
        <w:rPr>
          <w:rFonts w:ascii="Arial" w:hAnsi="Arial" w:cs="Arial"/>
          <w:sz w:val="22"/>
          <w:szCs w:val="22"/>
        </w:rPr>
        <w:t xml:space="preserve"> paneli eksperckich</w:t>
      </w:r>
      <w:r>
        <w:rPr>
          <w:rFonts w:ascii="Arial" w:hAnsi="Arial" w:cs="Arial"/>
          <w:sz w:val="22"/>
          <w:szCs w:val="22"/>
        </w:rPr>
        <w:t xml:space="preserve"> (w tym liczbę ekspertów), których wyniki posłużą do analizy i przygotowania raportu z</w:t>
      </w:r>
      <w:r w:rsidRPr="00A637E4">
        <w:rPr>
          <w:rFonts w:ascii="Arial" w:hAnsi="Arial" w:cs="Arial"/>
          <w:sz w:val="22"/>
          <w:szCs w:val="22"/>
        </w:rPr>
        <w:t xml:space="preserve"> poszczególnych edycji badania jakościowego</w:t>
      </w:r>
      <w:r>
        <w:rPr>
          <w:rFonts w:ascii="Arial" w:hAnsi="Arial" w:cs="Arial"/>
          <w:sz w:val="22"/>
          <w:szCs w:val="22"/>
        </w:rPr>
        <w:t>.</w:t>
      </w:r>
      <w:r w:rsidRPr="00A637E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7"/>
        <w:gridCol w:w="1239"/>
        <w:gridCol w:w="1722"/>
        <w:gridCol w:w="1817"/>
        <w:gridCol w:w="1513"/>
      </w:tblGrid>
      <w:tr w:rsidR="0000091D" w:rsidRPr="00F14E7B">
        <w:tc>
          <w:tcPr>
            <w:tcW w:w="291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Nazwa etapu badania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Edycja</w:t>
            </w:r>
          </w:p>
        </w:tc>
        <w:tc>
          <w:tcPr>
            <w:tcW w:w="174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Metoda badawcza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Liczba wywiadów /paneli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Liczba ekspertów</w:t>
            </w:r>
          </w:p>
        </w:tc>
      </w:tr>
      <w:tr w:rsidR="0000091D" w:rsidRPr="00F14E7B">
        <w:tc>
          <w:tcPr>
            <w:tcW w:w="291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Etap 1 badania jakościowego, obejmujący konsultacje podejścia metodologicznego pod kątem potrzeb branży/sektora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wywiady eksperckie - IDI (wywiady pogłębione)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5 wywiadów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5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15 wywiadów 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15 ekspertów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Etap 2 badania jakościowego, zawierający rozpoznanie procesów biznesowych, zadań i stanowisk oraz wstęp do metodologii </w:t>
            </w:r>
            <w:r w:rsidRPr="00F14E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foresight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wywiady eksperckie 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15 wywiadów (w ramach 1 branży)</w:t>
            </w:r>
          </w:p>
        </w:tc>
        <w:tc>
          <w:tcPr>
            <w:tcW w:w="1528" w:type="dxa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15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10 wywiadów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10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45 wywiadów (edycja I) i 30 wywiadów (edycja II)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45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i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30 wywiadów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Etap 2 badania jakościowego, zawierający rozpoznanie procesów biznesowych, zadań i stanowisk oraz wstęp do metodologii </w:t>
            </w:r>
            <w:r w:rsidRPr="00F14E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foresight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panel ekspercki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 panele</w:t>
            </w:r>
            <w:r w:rsidRPr="00F14E7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F14E7B">
              <w:rPr>
                <w:rFonts w:ascii="Arial" w:hAnsi="Arial" w:cs="Arial"/>
                <w:sz w:val="20"/>
                <w:szCs w:val="20"/>
              </w:rPr>
              <w:t xml:space="preserve"> w ramach 1 branży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24-30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1 branży) 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2  panele</w:t>
            </w:r>
            <w:r w:rsidRPr="00F14E7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F14E7B">
              <w:rPr>
                <w:rFonts w:ascii="Arial" w:hAnsi="Arial" w:cs="Arial"/>
                <w:sz w:val="20"/>
                <w:szCs w:val="20"/>
              </w:rPr>
              <w:t xml:space="preserve"> w ramach 1 branży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16-20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 9 paneli (edycja I) i 6 paneli (edycja II)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72-90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i 48-60 ekspertów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Etap 3 badania jakościowego, zawierający opis właściwy, opracowanie profili kompetencji dla danych stanowisk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wywiady eksperckie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12 wywiadów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12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6 wywiadów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6 ekspertów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36 wywiadów (edycja I) i 18 wywiadów (edycja II)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36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i 24 ekspertów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Etap 3 badania jakościowego, zawierający opis właściwy, opracowanie profili kompetencji dla danych stanowisk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Panel ekspercki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 panel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6-10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(w ramach 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 panel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6-10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 panele</w:t>
            </w:r>
            <w:r w:rsidRPr="00F14E7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F14E7B">
              <w:rPr>
                <w:rFonts w:ascii="Arial" w:hAnsi="Arial" w:cs="Arial"/>
                <w:sz w:val="20"/>
                <w:szCs w:val="20"/>
              </w:rPr>
              <w:t xml:space="preserve"> (edycja I) i 3 panele (edycja II) 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18-30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i 18-30 ekspertów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Etap 4 badania jakościowego w ramach </w:t>
            </w:r>
            <w:proofErr w:type="spellStart"/>
            <w:r w:rsidRPr="00F14E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foresightu</w:t>
            </w:r>
            <w:proofErr w:type="spellEnd"/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pomiar ilościowy (3 rundy)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30-50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pomiar ilościowy (2 rundy)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15-25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90-150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i 45-75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Etap 4 badania jakościowego w ramach </w:t>
            </w:r>
            <w:proofErr w:type="spellStart"/>
            <w:r w:rsidRPr="00F14E7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foresightu</w:t>
            </w:r>
            <w:proofErr w:type="spellEnd"/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panel ekspercki</w:t>
            </w: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 panele</w:t>
            </w:r>
            <w:r w:rsidRPr="00F14E7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F14E7B">
              <w:rPr>
                <w:rFonts w:ascii="Arial" w:hAnsi="Arial" w:cs="Arial"/>
                <w:sz w:val="20"/>
                <w:szCs w:val="20"/>
              </w:rPr>
              <w:t xml:space="preserve">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18-30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 panel (w ramach 1 branży)</w:t>
            </w:r>
          </w:p>
        </w:tc>
        <w:tc>
          <w:tcPr>
            <w:tcW w:w="1528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6-10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5919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9 paneli (edycja I) i 3 panele (edycja II)</w:t>
            </w:r>
          </w:p>
        </w:tc>
        <w:tc>
          <w:tcPr>
            <w:tcW w:w="1528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54-90 ekspertów (edycja I)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i 18-30 ekspertów (edycja II)</w:t>
            </w:r>
          </w:p>
        </w:tc>
      </w:tr>
      <w:tr w:rsidR="0000091D" w:rsidRPr="00F14E7B">
        <w:tc>
          <w:tcPr>
            <w:tcW w:w="2918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Etap 5 panel rekomendacyjny</w:t>
            </w: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</w:t>
            </w:r>
          </w:p>
        </w:tc>
        <w:tc>
          <w:tcPr>
            <w:tcW w:w="1744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panel ekspercki</w:t>
            </w:r>
          </w:p>
        </w:tc>
        <w:tc>
          <w:tcPr>
            <w:tcW w:w="1846" w:type="dxa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 panel (w ramach 1 branży)</w:t>
            </w:r>
          </w:p>
        </w:tc>
        <w:tc>
          <w:tcPr>
            <w:tcW w:w="1528" w:type="dxa"/>
            <w:vMerge w:val="restart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8-10 ekspertów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 xml:space="preserve">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291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Edycja II</w:t>
            </w:r>
          </w:p>
        </w:tc>
        <w:tc>
          <w:tcPr>
            <w:tcW w:w="1744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1 panel (w ramach 1 branży)</w:t>
            </w:r>
          </w:p>
        </w:tc>
        <w:tc>
          <w:tcPr>
            <w:tcW w:w="1528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Del="00175C07">
        <w:tc>
          <w:tcPr>
            <w:tcW w:w="5919" w:type="dxa"/>
            <w:gridSpan w:val="3"/>
            <w:shd w:val="clear" w:color="auto" w:fill="DEEAF6"/>
          </w:tcPr>
          <w:p w:rsidR="0000091D" w:rsidRPr="00A637E4" w:rsidRDefault="0000091D" w:rsidP="00931BEF">
            <w:pPr>
              <w:spacing w:line="240" w:lineRule="auto"/>
              <w:jc w:val="right"/>
              <w:rPr>
                <w:rFonts w:ascii="Arial" w:eastAsia="MS PGothic" w:hAnsi="Arial" w:cs="Arial"/>
                <w:b/>
                <w:bCs/>
                <w:kern w:val="24"/>
                <w:sz w:val="20"/>
                <w:szCs w:val="20"/>
              </w:rPr>
            </w:pPr>
            <w:r w:rsidRPr="00A637E4">
              <w:rPr>
                <w:rFonts w:ascii="Arial" w:eastAsia="MS PGothic" w:hAnsi="Arial" w:cs="Arial"/>
                <w:b/>
                <w:bCs/>
                <w:kern w:val="24"/>
                <w:sz w:val="20"/>
                <w:szCs w:val="20"/>
              </w:rPr>
              <w:t>RAZEM:</w:t>
            </w:r>
          </w:p>
        </w:tc>
        <w:tc>
          <w:tcPr>
            <w:tcW w:w="1846" w:type="dxa"/>
            <w:shd w:val="clear" w:color="auto" w:fill="DEEAF6"/>
          </w:tcPr>
          <w:p w:rsidR="0000091D" w:rsidRPr="00A637E4" w:rsidRDefault="0000091D" w:rsidP="00931BEF">
            <w:pPr>
              <w:spacing w:line="240" w:lineRule="auto"/>
              <w:jc w:val="center"/>
              <w:rPr>
                <w:rFonts w:ascii="Arial" w:eastAsia="MS PGothic" w:hAnsi="Arial" w:cs="Arial"/>
                <w:kern w:val="24"/>
                <w:sz w:val="20"/>
                <w:szCs w:val="20"/>
              </w:rPr>
            </w:pPr>
            <w:r w:rsidRPr="00A637E4">
              <w:rPr>
                <w:rFonts w:ascii="Arial" w:eastAsia="MS PGothic" w:hAnsi="Arial" w:cs="Arial"/>
                <w:kern w:val="24"/>
                <w:sz w:val="20"/>
                <w:szCs w:val="20"/>
              </w:rPr>
              <w:t>3 panele (edycja I) i 3 panele (edycja II)</w:t>
            </w:r>
          </w:p>
        </w:tc>
        <w:tc>
          <w:tcPr>
            <w:tcW w:w="1528" w:type="dxa"/>
            <w:shd w:val="clear" w:color="auto" w:fill="DEEAF6"/>
          </w:tcPr>
          <w:p w:rsidR="0000091D" w:rsidRPr="00A637E4" w:rsidDel="00175C07" w:rsidRDefault="0000091D" w:rsidP="00931BEF">
            <w:pPr>
              <w:spacing w:line="240" w:lineRule="auto"/>
              <w:jc w:val="center"/>
              <w:rPr>
                <w:rFonts w:ascii="Arial" w:eastAsia="MS PGothic" w:hAnsi="Arial"/>
                <w:kern w:val="24"/>
                <w:sz w:val="20"/>
                <w:szCs w:val="20"/>
              </w:rPr>
            </w:pPr>
            <w:r w:rsidRPr="00A637E4">
              <w:rPr>
                <w:rFonts w:ascii="Arial" w:eastAsia="MS PGothic" w:hAnsi="Arial" w:cs="Arial"/>
                <w:kern w:val="24"/>
                <w:sz w:val="20"/>
                <w:szCs w:val="20"/>
              </w:rPr>
              <w:t xml:space="preserve">24-30 ekspertów </w:t>
            </w:r>
            <w:r w:rsidRPr="00A637E4">
              <w:rPr>
                <w:rFonts w:ascii="Arial" w:eastAsia="MS PGothic" w:hAnsi="Arial" w:cs="Arial"/>
                <w:kern w:val="24"/>
                <w:sz w:val="20"/>
                <w:szCs w:val="20"/>
              </w:rPr>
              <w:br/>
              <w:t>(w każdej edycji)</w:t>
            </w:r>
          </w:p>
        </w:tc>
      </w:tr>
    </w:tbl>
    <w:p w:rsidR="0000091D" w:rsidRPr="003909BE" w:rsidRDefault="0000091D" w:rsidP="000B537A">
      <w:pPr>
        <w:pStyle w:val="Akapitzlist"/>
        <w:spacing w:after="120"/>
        <w:ind w:left="0"/>
        <w:jc w:val="both"/>
        <w:rPr>
          <w:rFonts w:ascii="Arial" w:hAnsi="Arial" w:cs="Arial"/>
        </w:rPr>
      </w:pPr>
    </w:p>
    <w:p w:rsidR="0000091D" w:rsidRPr="003909BE" w:rsidRDefault="0000091D" w:rsidP="000B537A">
      <w:pPr>
        <w:numPr>
          <w:ilvl w:val="0"/>
          <w:numId w:val="1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3909BE">
        <w:rPr>
          <w:rFonts w:ascii="Arial" w:hAnsi="Arial" w:cs="Arial"/>
          <w:b/>
          <w:bCs/>
        </w:rPr>
        <w:t xml:space="preserve">Raport z badań ilościowych </w:t>
      </w:r>
      <w:r w:rsidRPr="003909BE">
        <w:rPr>
          <w:rFonts w:ascii="Arial" w:hAnsi="Arial" w:cs="Arial"/>
        </w:rPr>
        <w:t xml:space="preserve">dla każdej z branż/sektorów, zawierający: </w:t>
      </w:r>
    </w:p>
    <w:p w:rsidR="0000091D" w:rsidRPr="003909BE" w:rsidRDefault="0000091D" w:rsidP="000B537A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bilans kompetencji branży/sektora (bilans kompetencji wspólnych dla wszystkich stanowisk/ról zawodowych oraz w podziale na kluczowe role zawodowe/stanowiska pracy),</w:t>
      </w:r>
    </w:p>
    <w:p w:rsidR="0000091D" w:rsidRPr="003909BE" w:rsidRDefault="0000091D" w:rsidP="000B537A">
      <w:pPr>
        <w:pStyle w:val="Akapitzlist"/>
        <w:numPr>
          <w:ilvl w:val="0"/>
          <w:numId w:val="15"/>
        </w:numPr>
        <w:spacing w:after="0"/>
        <w:ind w:left="993" w:hanging="284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wybrane czynniki wpływające na poziom kompetencji w branży/sektorze (inwestycje w kadry, w tym szkolenia i programy rozwojowe, kultura organizacyjna, aktywność rozwojowa pracowników, warunki pracy i jakość pracy) oraz </w:t>
      </w:r>
    </w:p>
    <w:p w:rsidR="0000091D" w:rsidRDefault="0000091D" w:rsidP="000B537A">
      <w:pPr>
        <w:pStyle w:val="Akapitzlist"/>
        <w:numPr>
          <w:ilvl w:val="0"/>
          <w:numId w:val="15"/>
        </w:numPr>
        <w:spacing w:after="120"/>
        <w:ind w:left="993" w:hanging="284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 xml:space="preserve">opis pozycji branży/sektora na tle innych branż/sektorów pod względem wybranych czynników wpływających na stan kapitału ludzkiego; </w:t>
      </w:r>
    </w:p>
    <w:p w:rsidR="0000091D" w:rsidRPr="00977E99" w:rsidRDefault="0000091D" w:rsidP="000B537A">
      <w:pPr>
        <w:pStyle w:val="Akapitzlis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B4FBE">
        <w:rPr>
          <w:rFonts w:ascii="Arial" w:hAnsi="Arial" w:cs="Arial"/>
          <w:b/>
          <w:bCs/>
        </w:rPr>
        <w:t xml:space="preserve">Syntetyczne opracowanie </w:t>
      </w:r>
      <w:r w:rsidRPr="00977E99">
        <w:rPr>
          <w:rFonts w:ascii="Arial" w:hAnsi="Arial" w:cs="Arial"/>
        </w:rPr>
        <w:t xml:space="preserve">o charakterze </w:t>
      </w:r>
      <w:r w:rsidRPr="00977E99">
        <w:rPr>
          <w:rFonts w:ascii="Arial" w:hAnsi="Arial" w:cs="Arial"/>
          <w:b/>
          <w:bCs/>
          <w:i/>
          <w:iCs/>
        </w:rPr>
        <w:t xml:space="preserve">policy </w:t>
      </w:r>
      <w:proofErr w:type="spellStart"/>
      <w:r w:rsidRPr="00977E99">
        <w:rPr>
          <w:rFonts w:ascii="Arial" w:hAnsi="Arial" w:cs="Arial"/>
          <w:b/>
          <w:bCs/>
          <w:i/>
          <w:iCs/>
        </w:rPr>
        <w:t>paper</w:t>
      </w:r>
      <w:proofErr w:type="spellEnd"/>
      <w:r w:rsidRPr="00977E99">
        <w:rPr>
          <w:rFonts w:ascii="Arial" w:hAnsi="Arial" w:cs="Arial"/>
          <w:b/>
          <w:bCs/>
          <w:i/>
          <w:iCs/>
        </w:rPr>
        <w:t xml:space="preserve"> </w:t>
      </w:r>
      <w:r w:rsidRPr="00977E99">
        <w:rPr>
          <w:rFonts w:ascii="Arial" w:hAnsi="Arial" w:cs="Arial"/>
        </w:rPr>
        <w:t>dla każdej z branż/sektorów, zawierające zestawienie kluczowych wniosków z wszystkich etapów i elementów badań wraz z ich interpretacją oraz rekomendacje.</w:t>
      </w:r>
    </w:p>
    <w:p w:rsidR="0000091D" w:rsidRDefault="0000091D" w:rsidP="000B537A">
      <w:pPr>
        <w:pStyle w:val="Akapitzlist"/>
        <w:spacing w:before="240" w:after="120" w:line="240" w:lineRule="auto"/>
        <w:ind w:left="0"/>
        <w:jc w:val="both"/>
        <w:rPr>
          <w:rFonts w:ascii="Arial" w:hAnsi="Arial" w:cs="Arial"/>
          <w:b/>
          <w:bCs/>
        </w:rPr>
      </w:pPr>
    </w:p>
    <w:p w:rsidR="0000091D" w:rsidRDefault="0000091D" w:rsidP="000B537A">
      <w:pPr>
        <w:pStyle w:val="Akapitzlist"/>
        <w:spacing w:before="240" w:after="120" w:line="240" w:lineRule="auto"/>
        <w:ind w:left="0"/>
        <w:jc w:val="both"/>
        <w:rPr>
          <w:rFonts w:ascii="Arial" w:hAnsi="Arial" w:cs="Arial"/>
          <w:b/>
          <w:bCs/>
        </w:rPr>
      </w:pPr>
      <w:r w:rsidRPr="007A6FD6">
        <w:rPr>
          <w:rFonts w:ascii="Arial" w:hAnsi="Arial" w:cs="Arial"/>
          <w:b/>
          <w:bCs/>
        </w:rPr>
        <w:t xml:space="preserve">Poniżej zamieszczono zestawienie </w:t>
      </w:r>
      <w:r>
        <w:rPr>
          <w:rFonts w:ascii="Arial" w:hAnsi="Arial" w:cs="Arial"/>
          <w:b/>
          <w:bCs/>
        </w:rPr>
        <w:t>szacunkowej liczby</w:t>
      </w:r>
      <w:r w:rsidRPr="007A6FD6">
        <w:rPr>
          <w:rFonts w:ascii="Arial" w:hAnsi="Arial" w:cs="Arial"/>
          <w:b/>
          <w:bCs/>
        </w:rPr>
        <w:t xml:space="preserve"> wywiadów/ankiet realizowanych w ramach badań ilościowych w ramach </w:t>
      </w:r>
      <w:r w:rsidRPr="000B537A">
        <w:rPr>
          <w:rFonts w:ascii="Arial" w:hAnsi="Arial" w:cs="Arial"/>
          <w:b/>
          <w:bCs/>
        </w:rPr>
        <w:t>1 branży w dwóch edycjach</w:t>
      </w:r>
      <w:r w:rsidRPr="000B537A">
        <w:footnoteReference w:id="5"/>
      </w:r>
      <w:r w:rsidRPr="007A6FD6">
        <w:rPr>
          <w:rFonts w:ascii="Arial" w:hAnsi="Arial" w:cs="Arial"/>
          <w:b/>
          <w:bCs/>
        </w:rPr>
        <w:t>.</w:t>
      </w:r>
    </w:p>
    <w:p w:rsidR="0000091D" w:rsidRPr="007A6FD6" w:rsidRDefault="0000091D" w:rsidP="000B537A">
      <w:pPr>
        <w:pStyle w:val="Akapitzlist"/>
        <w:spacing w:before="240" w:after="240" w:line="240" w:lineRule="auto"/>
        <w:ind w:left="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1123"/>
        <w:gridCol w:w="1548"/>
        <w:gridCol w:w="3056"/>
        <w:gridCol w:w="1525"/>
      </w:tblGrid>
      <w:tr w:rsidR="0000091D" w:rsidRPr="00F14E7B" w:rsidDel="00175C07">
        <w:tc>
          <w:tcPr>
            <w:tcW w:w="1951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Badania ilościowe dla danej branży</w:t>
            </w:r>
          </w:p>
        </w:tc>
        <w:tc>
          <w:tcPr>
            <w:tcW w:w="113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Edycja I</w:t>
            </w:r>
          </w:p>
        </w:tc>
        <w:tc>
          <w:tcPr>
            <w:tcW w:w="1559" w:type="dxa"/>
            <w:vMerge w:val="restart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Techniki badawcze: CAPI, CATI, ankiety audytoryjne, i in. </w:t>
            </w:r>
          </w:p>
        </w:tc>
        <w:tc>
          <w:tcPr>
            <w:tcW w:w="3115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800 wywiadów/ankiet z pracodawcami z branży;</w:t>
            </w:r>
          </w:p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800 wywiadów/ankiet pracownikami zatrudnionymi w branży (w ramach 1 branży)</w:t>
            </w:r>
          </w:p>
        </w:tc>
        <w:tc>
          <w:tcPr>
            <w:tcW w:w="1527" w:type="dxa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1600 respondentów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>
        <w:tc>
          <w:tcPr>
            <w:tcW w:w="1951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Edycja II</w:t>
            </w:r>
          </w:p>
        </w:tc>
        <w:tc>
          <w:tcPr>
            <w:tcW w:w="1559" w:type="dxa"/>
            <w:vMerge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800 wywiadów/ankiet z pracodawcami z branży;</w:t>
            </w:r>
          </w:p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800 wywiadów/ankiet pracownikami zatrudnionymi w branży (w ramach 1 branży)</w:t>
            </w:r>
          </w:p>
        </w:tc>
        <w:tc>
          <w:tcPr>
            <w:tcW w:w="1527" w:type="dxa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 xml:space="preserve">1600 respondentów (w ramach </w:t>
            </w:r>
            <w:r w:rsidRPr="00F14E7B">
              <w:rPr>
                <w:rFonts w:ascii="Arial" w:hAnsi="Arial" w:cs="Arial"/>
                <w:sz w:val="20"/>
                <w:szCs w:val="20"/>
              </w:rPr>
              <w:br/>
              <w:t>1 branży)</w:t>
            </w:r>
          </w:p>
        </w:tc>
      </w:tr>
      <w:tr w:rsidR="0000091D" w:rsidRPr="00F14E7B" w:rsidDel="00175C07">
        <w:tc>
          <w:tcPr>
            <w:tcW w:w="4644" w:type="dxa"/>
            <w:gridSpan w:val="3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E7B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3115" w:type="dxa"/>
            <w:shd w:val="clear" w:color="auto" w:fill="DEEAF6"/>
          </w:tcPr>
          <w:p w:rsidR="0000091D" w:rsidRPr="00F14E7B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3200 ankiet</w:t>
            </w:r>
          </w:p>
        </w:tc>
        <w:tc>
          <w:tcPr>
            <w:tcW w:w="1527" w:type="dxa"/>
            <w:shd w:val="clear" w:color="auto" w:fill="DEEAF6"/>
          </w:tcPr>
          <w:p w:rsidR="0000091D" w:rsidRPr="00F14E7B" w:rsidDel="00175C07" w:rsidRDefault="0000091D" w:rsidP="00931BEF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E7B">
              <w:rPr>
                <w:rFonts w:ascii="Arial" w:hAnsi="Arial" w:cs="Arial"/>
                <w:sz w:val="20"/>
                <w:szCs w:val="20"/>
              </w:rPr>
              <w:t>3200 respondentów</w:t>
            </w:r>
          </w:p>
        </w:tc>
      </w:tr>
    </w:tbl>
    <w:p w:rsidR="0000091D" w:rsidRDefault="0000091D" w:rsidP="000B537A">
      <w:pPr>
        <w:pStyle w:val="Akapitzlist"/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0091D" w:rsidRPr="000B537A" w:rsidRDefault="0000091D" w:rsidP="000B537A">
      <w:pPr>
        <w:pStyle w:val="Akapitzlist"/>
        <w:numPr>
          <w:ilvl w:val="0"/>
          <w:numId w:val="16"/>
        </w:num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0B537A">
        <w:rPr>
          <w:rFonts w:ascii="Arial" w:hAnsi="Arial" w:cs="Arial"/>
          <w:b/>
          <w:bCs/>
        </w:rPr>
        <w:t>PRODUKTY ZAMÓWIENIA</w:t>
      </w:r>
    </w:p>
    <w:p w:rsidR="0000091D" w:rsidRPr="003909BE" w:rsidRDefault="0000091D" w:rsidP="000B537A">
      <w:pPr>
        <w:pStyle w:val="Akapitzlist"/>
        <w:numPr>
          <w:ilvl w:val="0"/>
          <w:numId w:val="17"/>
        </w:numPr>
        <w:spacing w:before="120" w:after="120"/>
        <w:ind w:left="709" w:hanging="425"/>
        <w:jc w:val="both"/>
        <w:rPr>
          <w:rFonts w:ascii="Arial" w:hAnsi="Arial" w:cs="Arial"/>
        </w:rPr>
      </w:pPr>
      <w:r w:rsidRPr="003909BE">
        <w:rPr>
          <w:rFonts w:ascii="Arial" w:hAnsi="Arial" w:cs="Arial"/>
          <w:b/>
          <w:bCs/>
        </w:rPr>
        <w:t xml:space="preserve">Raporty </w:t>
      </w:r>
      <w:r>
        <w:rPr>
          <w:rFonts w:ascii="Arial" w:hAnsi="Arial" w:cs="Arial"/>
          <w:b/>
          <w:bCs/>
        </w:rPr>
        <w:t xml:space="preserve">cząstkowe </w:t>
      </w:r>
      <w:r w:rsidRPr="003909BE">
        <w:rPr>
          <w:rFonts w:ascii="Arial" w:hAnsi="Arial" w:cs="Arial"/>
          <w:b/>
          <w:bCs/>
        </w:rPr>
        <w:t xml:space="preserve">z badań jakościowych – 3 </w:t>
      </w:r>
      <w:proofErr w:type="spellStart"/>
      <w:r w:rsidRPr="003909BE">
        <w:rPr>
          <w:rFonts w:ascii="Arial" w:hAnsi="Arial" w:cs="Arial"/>
          <w:b/>
          <w:bCs/>
        </w:rPr>
        <w:t>szt</w:t>
      </w:r>
      <w:proofErr w:type="spellEnd"/>
      <w:r w:rsidRPr="003909BE">
        <w:rPr>
          <w:rFonts w:ascii="Arial" w:hAnsi="Arial" w:cs="Arial"/>
          <w:b/>
          <w:bCs/>
        </w:rPr>
        <w:t xml:space="preserve"> (3 branże) x 2 edycje badań jakościowych (w każdej branży) = 6 </w:t>
      </w:r>
      <w:proofErr w:type="spellStart"/>
      <w:r w:rsidRPr="003909BE">
        <w:rPr>
          <w:rFonts w:ascii="Arial" w:hAnsi="Arial" w:cs="Arial"/>
          <w:b/>
          <w:bCs/>
        </w:rPr>
        <w:t>szt</w:t>
      </w:r>
      <w:proofErr w:type="spellEnd"/>
      <w:r w:rsidRPr="003909BE">
        <w:rPr>
          <w:rFonts w:ascii="Arial" w:hAnsi="Arial" w:cs="Arial"/>
        </w:rPr>
        <w:t xml:space="preserve"> </w:t>
      </w:r>
    </w:p>
    <w:p w:rsidR="0000091D" w:rsidRPr="001157CF" w:rsidRDefault="0000091D" w:rsidP="000B537A">
      <w:pPr>
        <w:pStyle w:val="Akapitzlist"/>
        <w:numPr>
          <w:ilvl w:val="0"/>
          <w:numId w:val="17"/>
        </w:numPr>
        <w:spacing w:before="120" w:after="120"/>
        <w:ind w:left="709" w:hanging="425"/>
        <w:jc w:val="both"/>
        <w:rPr>
          <w:rFonts w:ascii="Arial" w:hAnsi="Arial" w:cs="Arial"/>
        </w:rPr>
      </w:pPr>
      <w:r w:rsidRPr="001157CF">
        <w:rPr>
          <w:rFonts w:ascii="Arial" w:hAnsi="Arial" w:cs="Arial"/>
          <w:b/>
          <w:bCs/>
        </w:rPr>
        <w:t xml:space="preserve">Raporty cząstkowe z badań ilościowych – 3 </w:t>
      </w:r>
      <w:proofErr w:type="spellStart"/>
      <w:r w:rsidRPr="001157CF">
        <w:rPr>
          <w:rFonts w:ascii="Arial" w:hAnsi="Arial" w:cs="Arial"/>
          <w:b/>
          <w:bCs/>
        </w:rPr>
        <w:t>szt</w:t>
      </w:r>
      <w:proofErr w:type="spellEnd"/>
      <w:r w:rsidRPr="001157CF">
        <w:rPr>
          <w:rFonts w:ascii="Arial" w:hAnsi="Arial" w:cs="Arial"/>
          <w:b/>
          <w:bCs/>
        </w:rPr>
        <w:t xml:space="preserve"> (3 branże) x 2 edycje (w każdej branży) = 6 </w:t>
      </w:r>
      <w:proofErr w:type="spellStart"/>
      <w:r w:rsidRPr="001157CF">
        <w:rPr>
          <w:rFonts w:ascii="Arial" w:hAnsi="Arial" w:cs="Arial"/>
          <w:b/>
          <w:bCs/>
        </w:rPr>
        <w:t>szt</w:t>
      </w:r>
      <w:proofErr w:type="spellEnd"/>
      <w:r w:rsidRPr="001157CF">
        <w:rPr>
          <w:rFonts w:ascii="Arial" w:hAnsi="Arial" w:cs="Arial"/>
          <w:b/>
          <w:bCs/>
        </w:rPr>
        <w:t xml:space="preserve"> </w:t>
      </w:r>
    </w:p>
    <w:p w:rsidR="0000091D" w:rsidRPr="00BB7618" w:rsidRDefault="0000091D" w:rsidP="000B537A">
      <w:pPr>
        <w:pStyle w:val="Akapitzlist"/>
        <w:numPr>
          <w:ilvl w:val="0"/>
          <w:numId w:val="17"/>
        </w:numPr>
        <w:spacing w:before="120" w:after="120"/>
        <w:ind w:hanging="436"/>
        <w:jc w:val="both"/>
        <w:rPr>
          <w:rFonts w:ascii="Arial" w:hAnsi="Arial" w:cs="Arial"/>
        </w:rPr>
      </w:pPr>
      <w:r w:rsidRPr="001157CF">
        <w:rPr>
          <w:rFonts w:ascii="Arial" w:hAnsi="Arial" w:cs="Arial"/>
          <w:b/>
          <w:bCs/>
        </w:rPr>
        <w:t xml:space="preserve">Syntetyczne opracowanie o charakterze policy </w:t>
      </w:r>
      <w:proofErr w:type="spellStart"/>
      <w:r w:rsidRPr="001157CF">
        <w:rPr>
          <w:rFonts w:ascii="Arial" w:hAnsi="Arial" w:cs="Arial"/>
          <w:b/>
          <w:bCs/>
        </w:rPr>
        <w:t>paper</w:t>
      </w:r>
      <w:proofErr w:type="spellEnd"/>
      <w:r w:rsidRPr="001157CF">
        <w:rPr>
          <w:rFonts w:ascii="Arial" w:hAnsi="Arial" w:cs="Arial"/>
          <w:b/>
          <w:bCs/>
        </w:rPr>
        <w:t xml:space="preserve"> – 3 </w:t>
      </w:r>
      <w:proofErr w:type="spellStart"/>
      <w:r w:rsidRPr="001157CF">
        <w:rPr>
          <w:rFonts w:ascii="Arial" w:hAnsi="Arial" w:cs="Arial"/>
          <w:b/>
          <w:bCs/>
        </w:rPr>
        <w:t>szt</w:t>
      </w:r>
      <w:proofErr w:type="spellEnd"/>
      <w:r w:rsidRPr="001157CF">
        <w:rPr>
          <w:rFonts w:ascii="Arial" w:hAnsi="Arial" w:cs="Arial"/>
          <w:b/>
          <w:bCs/>
        </w:rPr>
        <w:t xml:space="preserve"> (3 branże) x 2 edycje (w każdej branży) = 6 </w:t>
      </w:r>
      <w:proofErr w:type="spellStart"/>
      <w:r w:rsidRPr="001157CF">
        <w:rPr>
          <w:rFonts w:ascii="Arial" w:hAnsi="Arial" w:cs="Arial"/>
          <w:b/>
          <w:bCs/>
        </w:rPr>
        <w:t>szt</w:t>
      </w:r>
      <w:proofErr w:type="spellEnd"/>
      <w:r w:rsidRPr="001157CF">
        <w:rPr>
          <w:rFonts w:ascii="Arial" w:hAnsi="Arial" w:cs="Arial"/>
          <w:b/>
          <w:bCs/>
          <w:color w:val="FF0000"/>
        </w:rPr>
        <w:t xml:space="preserve"> </w:t>
      </w:r>
    </w:p>
    <w:p w:rsidR="0000091D" w:rsidRPr="001157CF" w:rsidRDefault="0000091D" w:rsidP="000B537A">
      <w:pPr>
        <w:pStyle w:val="Akapitzlist"/>
        <w:spacing w:before="120" w:after="120"/>
        <w:ind w:left="709" w:hanging="425"/>
        <w:jc w:val="both"/>
        <w:rPr>
          <w:rFonts w:ascii="Arial" w:hAnsi="Arial" w:cs="Arial"/>
        </w:rPr>
      </w:pPr>
    </w:p>
    <w:p w:rsidR="0000091D" w:rsidRPr="001157CF" w:rsidRDefault="0000091D" w:rsidP="000B537A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1157CF">
        <w:rPr>
          <w:rFonts w:ascii="Arial" w:hAnsi="Arial" w:cs="Arial"/>
          <w:b/>
          <w:bCs/>
        </w:rPr>
        <w:t>HARMONOGRAM</w:t>
      </w:r>
    </w:p>
    <w:p w:rsidR="0000091D" w:rsidRPr="003909BE" w:rsidRDefault="0000091D" w:rsidP="000B537A">
      <w:pPr>
        <w:rPr>
          <w:rFonts w:ascii="Arial" w:hAnsi="Arial" w:cs="Arial"/>
        </w:rPr>
      </w:pPr>
      <w:r w:rsidRPr="001157CF">
        <w:rPr>
          <w:rFonts w:ascii="Arial" w:hAnsi="Arial" w:cs="Arial"/>
        </w:rPr>
        <w:t xml:space="preserve">Przewidywany czas realizacji </w:t>
      </w:r>
      <w:r w:rsidRPr="003909BE">
        <w:rPr>
          <w:rFonts w:ascii="Arial" w:hAnsi="Arial" w:cs="Arial"/>
        </w:rPr>
        <w:t>usług</w:t>
      </w:r>
      <w:r>
        <w:rPr>
          <w:rFonts w:ascii="Arial" w:hAnsi="Arial" w:cs="Arial"/>
        </w:rPr>
        <w:t xml:space="preserve"> stanowiący</w:t>
      </w:r>
      <w:r w:rsidRPr="003909BE">
        <w:rPr>
          <w:rFonts w:ascii="Arial" w:hAnsi="Arial" w:cs="Arial"/>
        </w:rPr>
        <w:t xml:space="preserve"> przedmiot zamówienia jest ściśle związany z planowanym harmonogramem realizacji projektu </w:t>
      </w:r>
      <w:r>
        <w:rPr>
          <w:rFonts w:ascii="Arial" w:hAnsi="Arial" w:cs="Arial"/>
        </w:rPr>
        <w:t>BBKL</w:t>
      </w:r>
      <w:r w:rsidRPr="003909BE">
        <w:rPr>
          <w:rFonts w:ascii="Arial" w:hAnsi="Arial" w:cs="Arial"/>
        </w:rPr>
        <w:t xml:space="preserve"> i badań w nim zaplanowanych. Planowany okres realizacji badań projektowych, w tym objętych przedmiotem zamówienia przedstawia się następująco: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Konsultacja metodologii danych zastanych (</w:t>
      </w:r>
      <w:proofErr w:type="spellStart"/>
      <w:r w:rsidRPr="003909BE">
        <w:rPr>
          <w:rFonts w:ascii="Arial" w:hAnsi="Arial" w:cs="Arial"/>
        </w:rPr>
        <w:t>desk</w:t>
      </w:r>
      <w:proofErr w:type="spellEnd"/>
      <w:r w:rsidRPr="003909BE">
        <w:rPr>
          <w:rFonts w:ascii="Arial" w:hAnsi="Arial" w:cs="Arial"/>
        </w:rPr>
        <w:t xml:space="preserve"> </w:t>
      </w:r>
      <w:proofErr w:type="spellStart"/>
      <w:r w:rsidRPr="003909BE">
        <w:rPr>
          <w:rFonts w:ascii="Arial" w:hAnsi="Arial" w:cs="Arial"/>
        </w:rPr>
        <w:t>research</w:t>
      </w:r>
      <w:proofErr w:type="spellEnd"/>
      <w:r w:rsidRPr="003909BE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marzec-kwiecień</w:t>
      </w:r>
      <w:r w:rsidRPr="003909BE">
        <w:rPr>
          <w:rFonts w:ascii="Arial" w:hAnsi="Arial" w:cs="Arial"/>
        </w:rPr>
        <w:t xml:space="preserve"> 2018 r.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Analiza danych zastanych (</w:t>
      </w:r>
      <w:proofErr w:type="spellStart"/>
      <w:r w:rsidRPr="003909BE">
        <w:rPr>
          <w:rFonts w:ascii="Arial" w:hAnsi="Arial" w:cs="Arial"/>
        </w:rPr>
        <w:t>desk</w:t>
      </w:r>
      <w:proofErr w:type="spellEnd"/>
      <w:r w:rsidRPr="003909BE">
        <w:rPr>
          <w:rFonts w:ascii="Arial" w:hAnsi="Arial" w:cs="Arial"/>
        </w:rPr>
        <w:t xml:space="preserve"> </w:t>
      </w:r>
      <w:proofErr w:type="spellStart"/>
      <w:r w:rsidRPr="003909BE">
        <w:rPr>
          <w:rFonts w:ascii="Arial" w:hAnsi="Arial" w:cs="Arial"/>
        </w:rPr>
        <w:t>research</w:t>
      </w:r>
      <w:proofErr w:type="spellEnd"/>
      <w:r w:rsidRPr="003909BE">
        <w:rPr>
          <w:rFonts w:ascii="Arial" w:hAnsi="Arial" w:cs="Arial"/>
        </w:rPr>
        <w:t xml:space="preserve">) i raport z analizy: </w:t>
      </w:r>
      <w:r>
        <w:rPr>
          <w:rFonts w:ascii="Arial" w:hAnsi="Arial" w:cs="Arial"/>
        </w:rPr>
        <w:t>marzec-maj</w:t>
      </w:r>
      <w:r w:rsidRPr="003909BE">
        <w:rPr>
          <w:rFonts w:ascii="Arial" w:hAnsi="Arial" w:cs="Arial"/>
        </w:rPr>
        <w:t xml:space="preserve"> 2018 r. 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1 edycja badania jakościowego - do 4 kw. 2019 r.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2 edycja badania jakościowego od 1 kw. 2021 r. do 4 kw. 2022 r.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1 edycja badania ilościowego od 4 kw. 2018 r. do 4 kw. 2019 r.</w:t>
      </w:r>
    </w:p>
    <w:p w:rsidR="0000091D" w:rsidRPr="003909BE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3909BE">
        <w:rPr>
          <w:rFonts w:ascii="Arial" w:hAnsi="Arial" w:cs="Arial"/>
        </w:rPr>
        <w:t>2 edycja badania ilościowego od 4 kw. 2021 r. do 4 kw. 2022 r.</w:t>
      </w:r>
    </w:p>
    <w:p w:rsidR="0000091D" w:rsidRPr="001157CF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Analiza danych i o</w:t>
      </w:r>
      <w:r w:rsidRPr="003909BE">
        <w:rPr>
          <w:rFonts w:ascii="Arial" w:hAnsi="Arial" w:cs="Arial"/>
          <w:b/>
          <w:bCs/>
        </w:rPr>
        <w:t xml:space="preserve">pracowanie raportów </w:t>
      </w:r>
      <w:r>
        <w:rPr>
          <w:rFonts w:ascii="Arial" w:hAnsi="Arial" w:cs="Arial"/>
          <w:b/>
          <w:bCs/>
        </w:rPr>
        <w:t xml:space="preserve">cząstkowych </w:t>
      </w:r>
      <w:r w:rsidRPr="003909BE">
        <w:rPr>
          <w:rFonts w:ascii="Arial" w:hAnsi="Arial" w:cs="Arial"/>
          <w:b/>
          <w:bCs/>
        </w:rPr>
        <w:t>na podstawie otrzymanych dany</w:t>
      </w:r>
      <w:r>
        <w:rPr>
          <w:rFonts w:ascii="Arial" w:hAnsi="Arial" w:cs="Arial"/>
          <w:b/>
          <w:bCs/>
        </w:rPr>
        <w:t xml:space="preserve">ch jakościowych i ilościowych: niezwłocznie po zakończeniu danej edycji badań jakościowych/ilościowych lub niezwłocznie po zakończeniu </w:t>
      </w:r>
      <w:r w:rsidRPr="001157CF">
        <w:rPr>
          <w:rFonts w:ascii="Arial" w:hAnsi="Arial" w:cs="Arial"/>
          <w:b/>
          <w:bCs/>
        </w:rPr>
        <w:t>danej edycji badania jakościowego/ilościowego dla branży</w:t>
      </w:r>
      <w:r w:rsidRPr="001157CF">
        <w:rPr>
          <w:rStyle w:val="Odwoanieprzypisudolnego"/>
          <w:rFonts w:ascii="Arial" w:hAnsi="Arial" w:cs="Arial"/>
          <w:b/>
          <w:bCs/>
        </w:rPr>
        <w:footnoteReference w:id="6"/>
      </w:r>
      <w:r w:rsidRPr="001157CF">
        <w:rPr>
          <w:rFonts w:ascii="Arial" w:hAnsi="Arial" w:cs="Arial"/>
          <w:b/>
          <w:bCs/>
        </w:rPr>
        <w:t xml:space="preserve"> </w:t>
      </w:r>
      <w:r w:rsidRPr="00F3774B">
        <w:rPr>
          <w:rFonts w:ascii="Arial" w:hAnsi="Arial" w:cs="Arial"/>
          <w:b/>
          <w:bCs/>
          <w:i/>
          <w:iCs/>
        </w:rPr>
        <w:t>[PRZEDMIOT TEGO ZAMÓWIENIA]</w:t>
      </w:r>
      <w:r w:rsidRPr="00F3774B">
        <w:rPr>
          <w:rFonts w:ascii="Arial" w:hAnsi="Arial" w:cs="Arial"/>
          <w:i/>
          <w:iCs/>
        </w:rPr>
        <w:t>.</w:t>
      </w:r>
    </w:p>
    <w:p w:rsidR="0000091D" w:rsidRPr="001157CF" w:rsidRDefault="0000091D" w:rsidP="000B537A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Arial" w:hAnsi="Arial" w:cs="Arial"/>
        </w:rPr>
      </w:pPr>
      <w:r w:rsidRPr="001157CF">
        <w:rPr>
          <w:rFonts w:ascii="Arial" w:hAnsi="Arial" w:cs="Arial"/>
          <w:b/>
          <w:bCs/>
        </w:rPr>
        <w:t xml:space="preserve">Opracowanie na podstawie raportów z analizy danych zastanych, raportów cząstkowych z badań jakościowych i ilościowych syntetycznych opracowań o charakterze policy </w:t>
      </w:r>
      <w:proofErr w:type="spellStart"/>
      <w:r w:rsidRPr="001157CF">
        <w:rPr>
          <w:rFonts w:ascii="Arial" w:hAnsi="Arial" w:cs="Arial"/>
          <w:b/>
          <w:bCs/>
        </w:rPr>
        <w:t>paper</w:t>
      </w:r>
      <w:proofErr w:type="spellEnd"/>
      <w:r w:rsidRPr="001157CF">
        <w:rPr>
          <w:rFonts w:ascii="Arial" w:hAnsi="Arial" w:cs="Arial"/>
          <w:b/>
          <w:bCs/>
        </w:rPr>
        <w:t xml:space="preserve">: niezwłocznie po akceptacji przez PARP raportu/ów z badania ilościowego </w:t>
      </w:r>
      <w:r w:rsidRPr="00F3774B">
        <w:rPr>
          <w:rFonts w:ascii="Arial" w:hAnsi="Arial" w:cs="Arial"/>
          <w:b/>
          <w:bCs/>
          <w:i/>
          <w:iCs/>
        </w:rPr>
        <w:t>[PRZEDMIOT TEGO ZAMÓWIENIA].</w:t>
      </w:r>
    </w:p>
    <w:p w:rsidR="0000091D" w:rsidRPr="003909BE" w:rsidRDefault="0000091D" w:rsidP="000B537A">
      <w:pPr>
        <w:pStyle w:val="Akapitzlist"/>
        <w:spacing w:before="120" w:after="120"/>
        <w:jc w:val="both"/>
        <w:rPr>
          <w:rFonts w:ascii="Arial" w:hAnsi="Arial" w:cs="Arial"/>
        </w:rPr>
      </w:pPr>
    </w:p>
    <w:p w:rsidR="0000091D" w:rsidRPr="003909BE" w:rsidRDefault="0000091D" w:rsidP="000B537A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Arial" w:hAnsi="Arial" w:cs="Arial"/>
          <w:b/>
          <w:bCs/>
        </w:rPr>
      </w:pPr>
      <w:r w:rsidRPr="003909BE">
        <w:rPr>
          <w:rFonts w:ascii="Arial" w:hAnsi="Arial" w:cs="Arial"/>
          <w:b/>
          <w:bCs/>
        </w:rPr>
        <w:t>ZASADY WSPÓŁPRACY PODCZAS REALIZACJI ZAMÓWIENIA</w:t>
      </w:r>
    </w:p>
    <w:p w:rsidR="0000091D" w:rsidRDefault="0000091D" w:rsidP="0084668B">
      <w:pPr>
        <w:jc w:val="both"/>
        <w:rPr>
          <w:rFonts w:ascii="Arial" w:hAnsi="Arial" w:cs="Arial"/>
        </w:rPr>
      </w:pPr>
      <w:r w:rsidRPr="00F3774B">
        <w:rPr>
          <w:rFonts w:ascii="Arial" w:hAnsi="Arial" w:cs="Arial"/>
        </w:rPr>
        <w:t>W ramach usługi</w:t>
      </w:r>
      <w:r w:rsidRPr="003909BE">
        <w:rPr>
          <w:rFonts w:ascii="Arial" w:hAnsi="Arial" w:cs="Arial"/>
        </w:rPr>
        <w:t xml:space="preserve"> dokona</w:t>
      </w:r>
      <w:r>
        <w:rPr>
          <w:rFonts w:ascii="Arial" w:hAnsi="Arial" w:cs="Arial"/>
        </w:rPr>
        <w:t>na zostanie analiza</w:t>
      </w:r>
      <w:r w:rsidRPr="003909BE">
        <w:rPr>
          <w:rFonts w:ascii="Arial" w:hAnsi="Arial" w:cs="Arial"/>
        </w:rPr>
        <w:t xml:space="preserve"> danych jakościowych i ilościowych otrzymanych z badań</w:t>
      </w:r>
      <w:r>
        <w:rPr>
          <w:rFonts w:ascii="Arial" w:hAnsi="Arial" w:cs="Arial"/>
        </w:rPr>
        <w:t xml:space="preserve"> jakościowych i</w:t>
      </w:r>
      <w:r w:rsidRPr="003909BE">
        <w:rPr>
          <w:rFonts w:ascii="Arial" w:hAnsi="Arial" w:cs="Arial"/>
        </w:rPr>
        <w:t xml:space="preserve"> ilościowych</w:t>
      </w:r>
      <w:r>
        <w:rPr>
          <w:rFonts w:ascii="Arial" w:hAnsi="Arial" w:cs="Arial"/>
        </w:rPr>
        <w:t xml:space="preserve"> w branży</w:t>
      </w:r>
      <w:r w:rsidRPr="003909BE">
        <w:rPr>
          <w:rFonts w:ascii="Arial" w:hAnsi="Arial" w:cs="Arial"/>
        </w:rPr>
        <w:t xml:space="preserve">, a następnie </w:t>
      </w:r>
      <w:r>
        <w:rPr>
          <w:rFonts w:ascii="Arial" w:hAnsi="Arial" w:cs="Arial"/>
        </w:rPr>
        <w:t>zostaną przygotowane</w:t>
      </w:r>
      <w:r w:rsidRPr="003909BE">
        <w:rPr>
          <w:rFonts w:ascii="Arial" w:hAnsi="Arial" w:cs="Arial"/>
        </w:rPr>
        <w:t xml:space="preserve"> raport/y </w:t>
      </w:r>
      <w:r>
        <w:rPr>
          <w:rFonts w:ascii="Arial" w:hAnsi="Arial" w:cs="Arial"/>
        </w:rPr>
        <w:t xml:space="preserve">i opracowania syntetyzujące </w:t>
      </w:r>
      <w:r w:rsidRPr="003909BE">
        <w:rPr>
          <w:rFonts w:ascii="Arial" w:hAnsi="Arial" w:cs="Arial"/>
        </w:rPr>
        <w:t xml:space="preserve">w tym wnioski i rekomendacje dla branż/branży.  Plan/y analizy danych jakościowych i ilościowych oraz raport/y z badania </w:t>
      </w:r>
      <w:r>
        <w:rPr>
          <w:rFonts w:ascii="Arial" w:hAnsi="Arial" w:cs="Arial"/>
        </w:rPr>
        <w:t xml:space="preserve">i opracowania syntetyzujące </w:t>
      </w:r>
      <w:r w:rsidRPr="003909BE">
        <w:rPr>
          <w:rFonts w:ascii="Arial" w:hAnsi="Arial" w:cs="Arial"/>
        </w:rPr>
        <w:t xml:space="preserve">podlega/ją </w:t>
      </w:r>
      <w:r>
        <w:rPr>
          <w:rFonts w:ascii="Arial" w:hAnsi="Arial" w:cs="Arial"/>
        </w:rPr>
        <w:t xml:space="preserve">opiniowaniu i </w:t>
      </w:r>
      <w:r w:rsidRPr="003909BE">
        <w:rPr>
          <w:rFonts w:ascii="Arial" w:hAnsi="Arial" w:cs="Arial"/>
        </w:rPr>
        <w:t xml:space="preserve">akceptacji Zamawiającego. </w:t>
      </w:r>
    </w:p>
    <w:p w:rsidR="0000091D" w:rsidRPr="00F3774B" w:rsidRDefault="0000091D" w:rsidP="0084668B">
      <w:pPr>
        <w:jc w:val="both"/>
        <w:rPr>
          <w:rFonts w:ascii="Arial" w:hAnsi="Arial" w:cs="Arial"/>
        </w:rPr>
      </w:pPr>
      <w:r w:rsidRPr="00F3774B">
        <w:rPr>
          <w:rFonts w:ascii="Arial" w:hAnsi="Arial" w:cs="Arial"/>
        </w:rPr>
        <w:t>Od Wykonawców wymagane będzie doświadczenie w realizacji podobnych usług, praktyczna znajomość procesu badawczego od projektowania po przygotowanie raportu i prezentację, znajomość technik opracowywania założeń metodologicznych badań w obszarze edukacji i rynku pracy, znajomość specyfiki branży/branż objętych badaniem.</w:t>
      </w:r>
    </w:p>
    <w:p w:rsidR="0000091D" w:rsidRPr="00606D61" w:rsidRDefault="0000091D" w:rsidP="00606D61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Arial" w:hAnsi="Arial" w:cs="Arial"/>
          <w:b/>
          <w:bCs/>
        </w:rPr>
      </w:pPr>
      <w:r w:rsidRPr="00606D61">
        <w:rPr>
          <w:rFonts w:ascii="Arial" w:hAnsi="Arial" w:cs="Arial"/>
          <w:b/>
          <w:bCs/>
        </w:rPr>
        <w:t>WYCENA</w:t>
      </w:r>
    </w:p>
    <w:p w:rsidR="0000091D" w:rsidRPr="00606D61" w:rsidRDefault="0000091D" w:rsidP="00606D61">
      <w:pPr>
        <w:rPr>
          <w:rFonts w:ascii="Arial" w:hAnsi="Arial" w:cs="Arial"/>
        </w:rPr>
      </w:pPr>
      <w:r w:rsidRPr="00606D61">
        <w:rPr>
          <w:rFonts w:ascii="Arial" w:hAnsi="Arial" w:cs="Arial"/>
        </w:rPr>
        <w:t xml:space="preserve">W związku z powyższymi założeniami i wymaganiami, co do sposobu realizacji przedmiotu zamówienia, uprzejmie proszę o oszacowanie kosztów netto/brutto ww. działań w następującym układzie:  </w:t>
      </w:r>
    </w:p>
    <w:tbl>
      <w:tblPr>
        <w:tblW w:w="1015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3"/>
        <w:gridCol w:w="2097"/>
        <w:gridCol w:w="1440"/>
        <w:gridCol w:w="1080"/>
        <w:gridCol w:w="1053"/>
        <w:gridCol w:w="1417"/>
        <w:gridCol w:w="1134"/>
        <w:gridCol w:w="1418"/>
        <w:gridCol w:w="18"/>
      </w:tblGrid>
      <w:tr w:rsidR="0000091D" w:rsidRPr="00F14E7B" w:rsidTr="008D6C9E">
        <w:trPr>
          <w:gridAfter w:val="1"/>
          <w:wAfter w:w="18" w:type="dxa"/>
          <w:trHeight w:val="860"/>
        </w:trPr>
        <w:tc>
          <w:tcPr>
            <w:tcW w:w="493" w:type="dxa"/>
            <w:shd w:val="pct20" w:color="auto" w:fill="C0C0C0"/>
            <w:vAlign w:val="center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97" w:type="dxa"/>
            <w:shd w:val="pct20" w:color="auto" w:fill="C0C0C0"/>
            <w:vAlign w:val="center"/>
          </w:tcPr>
          <w:p w:rsidR="0000091D" w:rsidRPr="008D6C9E" w:rsidRDefault="0000091D" w:rsidP="007D71A8">
            <w:pPr>
              <w:spacing w:before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Jednostka (rodzaj usługi)</w:t>
            </w:r>
          </w:p>
          <w:p w:rsidR="0000091D" w:rsidRPr="008D6C9E" w:rsidRDefault="0000091D" w:rsidP="007D71A8">
            <w:pPr>
              <w:spacing w:before="120" w:line="240" w:lineRule="auto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pct20" w:color="auto" w:fill="C0C0C0"/>
            <w:vAlign w:val="center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 netto (PLN)</w:t>
            </w:r>
          </w:p>
        </w:tc>
        <w:tc>
          <w:tcPr>
            <w:tcW w:w="1080" w:type="dxa"/>
            <w:shd w:val="pct20" w:color="auto" w:fill="C0C0C0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Liczba jednostek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053" w:type="dxa"/>
            <w:shd w:val="pct20" w:color="auto" w:fill="C0C0C0"/>
            <w:vAlign w:val="center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Cena ogółem netto (PLN)</w:t>
            </w:r>
          </w:p>
        </w:tc>
        <w:tc>
          <w:tcPr>
            <w:tcW w:w="1417" w:type="dxa"/>
            <w:shd w:val="pct20" w:color="auto" w:fill="C0C0C0"/>
            <w:vAlign w:val="center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 brutto (PLN)</w:t>
            </w:r>
          </w:p>
        </w:tc>
        <w:tc>
          <w:tcPr>
            <w:tcW w:w="1134" w:type="dxa"/>
            <w:shd w:val="pct20" w:color="auto" w:fill="C0C0C0"/>
          </w:tcPr>
          <w:p w:rsidR="0000091D" w:rsidRPr="008D6C9E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Liczba jednostek</w:t>
            </w:r>
          </w:p>
        </w:tc>
        <w:tc>
          <w:tcPr>
            <w:tcW w:w="1418" w:type="dxa"/>
            <w:shd w:val="pct20" w:color="auto" w:fill="C0C0C0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hAnsi="Arial" w:cs="Arial"/>
                <w:b/>
                <w:bCs/>
                <w:sz w:val="20"/>
                <w:szCs w:val="20"/>
              </w:rPr>
              <w:t>Cena ogółem brutto (PLN)</w:t>
            </w: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Opracowanie planu analizy danych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Opracowanie klucza kodowego do zakodowania wywiadów i paneli eksperckich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Analiza danych jakościowych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Przygotowanie raportów z badań jakościowych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Analiza danych ilościowych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Przygotowanie raportów z badań ilościowych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pStyle w:val="Akapitzlist1"/>
              <w:spacing w:before="120" w:after="0" w:line="240" w:lineRule="auto"/>
              <w:ind w:left="-43"/>
              <w:rPr>
                <w:rFonts w:ascii="Arial" w:hAnsi="Arial" w:cs="Arial"/>
                <w:sz w:val="20"/>
                <w:szCs w:val="20"/>
              </w:rPr>
            </w:pPr>
            <w:r w:rsidRPr="00B26DB9">
              <w:rPr>
                <w:rFonts w:ascii="Arial" w:hAnsi="Arial" w:cs="Arial"/>
                <w:sz w:val="20"/>
                <w:szCs w:val="20"/>
              </w:rPr>
              <w:t>Przygotowanie wkładu merytorycznego do dodatkowych materiałów upowszechniających wyniki badań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spacing w:before="120" w:after="0" w:line="240" w:lineRule="auto"/>
              <w:ind w:left="-43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26DB9">
              <w:rPr>
                <w:rStyle w:val="Odwoaniedokomentarza"/>
                <w:rFonts w:ascii="Arial" w:hAnsi="Arial" w:cs="Arial"/>
                <w:sz w:val="20"/>
                <w:szCs w:val="20"/>
              </w:rPr>
              <w:t>Konsultacje założeń badań i narzędzi badawczych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spacing w:before="120" w:after="0" w:line="240" w:lineRule="auto"/>
              <w:ind w:left="-43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26DB9">
              <w:rPr>
                <w:rStyle w:val="Odwoaniedokomentarza"/>
                <w:rFonts w:ascii="Arial" w:hAnsi="Arial" w:cs="Arial"/>
                <w:sz w:val="20"/>
                <w:szCs w:val="20"/>
              </w:rPr>
              <w:t>Współpraca z ekspertami ds. metodologii badań jakościowych i ilościowych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197850">
            <w:pPr>
              <w:spacing w:before="120" w:after="0" w:line="240" w:lineRule="auto"/>
              <w:jc w:val="both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26DB9">
              <w:rPr>
                <w:rStyle w:val="Odwoaniedokomentarza"/>
                <w:rFonts w:ascii="Arial" w:hAnsi="Arial" w:cs="Arial"/>
                <w:sz w:val="20"/>
                <w:szCs w:val="20"/>
              </w:rPr>
              <w:t>Współpraca z wykonawcą,</w:t>
            </w:r>
            <w:r w:rsidR="00197850">
              <w:rPr>
                <w:rStyle w:val="Odwoaniedokomentarza"/>
                <w:rFonts w:ascii="Arial" w:hAnsi="Arial" w:cs="Arial"/>
                <w:sz w:val="20"/>
                <w:szCs w:val="20"/>
              </w:rPr>
              <w:t xml:space="preserve"> realizującym badania terenowe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8D6C9E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spacing w:before="120" w:after="0" w:line="240" w:lineRule="auto"/>
              <w:jc w:val="both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26DB9">
              <w:rPr>
                <w:rStyle w:val="Odwoaniedokomentarza"/>
                <w:rFonts w:ascii="Arial" w:hAnsi="Arial" w:cs="Arial"/>
                <w:sz w:val="20"/>
                <w:szCs w:val="20"/>
              </w:rPr>
              <w:t>Uczestnictwo w konferencjach, seminariach i spotkaniach związanych z realizacją i upowszechnianiem wyników badań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C01084">
        <w:trPr>
          <w:trHeight w:val="842"/>
        </w:trPr>
        <w:tc>
          <w:tcPr>
            <w:tcW w:w="493" w:type="dxa"/>
            <w:vAlign w:val="center"/>
          </w:tcPr>
          <w:p w:rsidR="0000091D" w:rsidRPr="00B26DB9" w:rsidRDefault="0000091D" w:rsidP="00813E8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97" w:type="dxa"/>
            <w:vAlign w:val="center"/>
          </w:tcPr>
          <w:p w:rsidR="0000091D" w:rsidRPr="00B26DB9" w:rsidRDefault="0000091D" w:rsidP="007D71A8">
            <w:pPr>
              <w:spacing w:before="120" w:after="0" w:line="240" w:lineRule="auto"/>
              <w:jc w:val="both"/>
              <w:rPr>
                <w:rStyle w:val="Odwoaniedokomentarza"/>
                <w:rFonts w:ascii="Arial" w:hAnsi="Arial" w:cs="Arial"/>
                <w:sz w:val="20"/>
                <w:szCs w:val="20"/>
              </w:rPr>
            </w:pPr>
            <w:r w:rsidRPr="00B26DB9">
              <w:rPr>
                <w:rStyle w:val="Odwoaniedokomentarza"/>
                <w:rFonts w:ascii="Arial" w:hAnsi="Arial" w:cs="Arial"/>
                <w:sz w:val="20"/>
                <w:szCs w:val="20"/>
              </w:rPr>
              <w:t>Uczestnictwo w wybranych panelach eksperckich innych działaniach badawczych</w:t>
            </w:r>
          </w:p>
        </w:tc>
        <w:tc>
          <w:tcPr>
            <w:tcW w:w="1440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00091D" w:rsidRPr="00F14E7B" w:rsidRDefault="0000091D" w:rsidP="00813E84"/>
        </w:tc>
        <w:tc>
          <w:tcPr>
            <w:tcW w:w="1417" w:type="dxa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91D" w:rsidRPr="00F14E7B" w:rsidTr="00C01084">
        <w:trPr>
          <w:trHeight w:val="842"/>
        </w:trPr>
        <w:tc>
          <w:tcPr>
            <w:tcW w:w="2590" w:type="dxa"/>
            <w:gridSpan w:val="2"/>
            <w:shd w:val="pct20" w:color="auto" w:fill="CCCCCC"/>
            <w:vAlign w:val="center"/>
          </w:tcPr>
          <w:p w:rsidR="0000091D" w:rsidRPr="00B26DB9" w:rsidRDefault="0000091D" w:rsidP="007D71A8">
            <w:pPr>
              <w:spacing w:before="12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8D6C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RAZEM (poz. od 1 do 12)</w:t>
            </w:r>
          </w:p>
        </w:tc>
        <w:tc>
          <w:tcPr>
            <w:tcW w:w="1440" w:type="dxa"/>
            <w:tcBorders>
              <w:tl2br w:val="single" w:sz="4" w:space="0" w:color="auto"/>
              <w:tr2bl w:val="single" w:sz="4" w:space="0" w:color="auto"/>
            </w:tcBorders>
            <w:shd w:val="pct20" w:color="auto" w:fill="CCCCCC"/>
            <w:vAlign w:val="center"/>
          </w:tcPr>
          <w:p w:rsidR="0000091D" w:rsidRPr="00B26DB9" w:rsidRDefault="0000091D" w:rsidP="007D71A8">
            <w:pPr>
              <w:spacing w:before="12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l2br w:val="single" w:sz="4" w:space="0" w:color="auto"/>
              <w:tr2bl w:val="single" w:sz="4" w:space="0" w:color="auto"/>
            </w:tcBorders>
            <w:shd w:val="pct20" w:color="auto" w:fill="CCCCCC"/>
          </w:tcPr>
          <w:p w:rsidR="0000091D" w:rsidRPr="00F14E7B" w:rsidRDefault="0000091D" w:rsidP="00813E84">
            <w:pPr>
              <w:pStyle w:val="Nagwek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shd w:val="pct20" w:color="auto" w:fill="CCCCCC"/>
          </w:tcPr>
          <w:p w:rsidR="0000091D" w:rsidRPr="00F14E7B" w:rsidRDefault="0000091D" w:rsidP="00813E84"/>
        </w:tc>
        <w:tc>
          <w:tcPr>
            <w:tcW w:w="1417" w:type="dxa"/>
            <w:tcBorders>
              <w:tl2br w:val="single" w:sz="4" w:space="0" w:color="auto"/>
              <w:tr2bl w:val="single" w:sz="4" w:space="0" w:color="auto"/>
            </w:tcBorders>
            <w:shd w:val="pct20" w:color="auto" w:fill="CCCCCC"/>
            <w:vAlign w:val="center"/>
          </w:tcPr>
          <w:p w:rsidR="0000091D" w:rsidRPr="00F14E7B" w:rsidRDefault="0000091D" w:rsidP="00813E84">
            <w:pPr>
              <w:spacing w:before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pct20" w:color="auto" w:fill="CCCCCC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shd w:val="pct20" w:color="auto" w:fill="CCCCCC"/>
            <w:vAlign w:val="center"/>
          </w:tcPr>
          <w:p w:rsidR="0000091D" w:rsidRPr="00F14E7B" w:rsidRDefault="0000091D" w:rsidP="00813E84">
            <w:pPr>
              <w:pStyle w:val="Akapitzlist"/>
              <w:spacing w:before="120"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91D" w:rsidRDefault="0000091D" w:rsidP="00E248B0">
      <w:pPr>
        <w:jc w:val="both"/>
        <w:rPr>
          <w:rFonts w:ascii="Arial" w:hAnsi="Arial" w:cs="Arial"/>
        </w:rPr>
      </w:pPr>
    </w:p>
    <w:p w:rsidR="0000091D" w:rsidRDefault="0000091D" w:rsidP="00E248B0">
      <w:pPr>
        <w:jc w:val="both"/>
      </w:pPr>
      <w:r w:rsidRPr="00275E8B">
        <w:rPr>
          <w:rFonts w:ascii="Arial" w:hAnsi="Arial" w:cs="Arial"/>
        </w:rPr>
        <w:t xml:space="preserve">W cenie zamówienia </w:t>
      </w:r>
      <w:r>
        <w:rPr>
          <w:rFonts w:ascii="Arial" w:hAnsi="Arial" w:cs="Arial"/>
        </w:rPr>
        <w:t>powinno zostać</w:t>
      </w:r>
      <w:r w:rsidRPr="00275E8B">
        <w:rPr>
          <w:rFonts w:ascii="Arial" w:hAnsi="Arial" w:cs="Arial"/>
        </w:rPr>
        <w:t xml:space="preserve"> zawarte wynagrodzenie z tytułu przeniesienia autorskich praw majątkowych</w:t>
      </w:r>
    </w:p>
    <w:p w:rsidR="0000091D" w:rsidRPr="00F3774B" w:rsidRDefault="0000091D" w:rsidP="00E248B0">
      <w:pPr>
        <w:jc w:val="both"/>
        <w:rPr>
          <w:rFonts w:ascii="Arial" w:hAnsi="Arial" w:cs="Arial"/>
        </w:rPr>
      </w:pPr>
      <w:r w:rsidRPr="00F3774B">
        <w:rPr>
          <w:rFonts w:ascii="Arial" w:hAnsi="Arial" w:cs="Arial"/>
        </w:rPr>
        <w:t>Proszę o podanie szacunkowej ceny usług</w:t>
      </w:r>
      <w:r>
        <w:rPr>
          <w:rFonts w:ascii="Arial" w:hAnsi="Arial" w:cs="Arial"/>
        </w:rPr>
        <w:t>i</w:t>
      </w:r>
      <w:r w:rsidRPr="00F3774B">
        <w:rPr>
          <w:rFonts w:ascii="Arial" w:hAnsi="Arial" w:cs="Arial"/>
        </w:rPr>
        <w:t xml:space="preserve"> do dnia </w:t>
      </w:r>
      <w:r w:rsidRPr="00F3774B">
        <w:rPr>
          <w:rFonts w:ascii="Arial" w:hAnsi="Arial" w:cs="Arial"/>
          <w:b/>
          <w:bCs/>
          <w:u w:val="single"/>
        </w:rPr>
        <w:t>5 września br. do godz. 15:00</w:t>
      </w:r>
      <w:r w:rsidRPr="00F3774B">
        <w:rPr>
          <w:rFonts w:ascii="Arial" w:hAnsi="Arial" w:cs="Arial"/>
          <w:b/>
          <w:bCs/>
        </w:rPr>
        <w:t>.</w:t>
      </w:r>
      <w:r w:rsidRPr="00F3774B">
        <w:rPr>
          <w:rFonts w:ascii="Arial" w:hAnsi="Arial" w:cs="Arial"/>
        </w:rPr>
        <w:t xml:space="preserve"> na adres: </w:t>
      </w:r>
      <w:hyperlink r:id="rId7" w:history="1">
        <w:r w:rsidRPr="000F3501">
          <w:rPr>
            <w:rStyle w:val="Hipercze"/>
            <w:rFonts w:ascii="Arial" w:hAnsi="Arial" w:cs="Arial"/>
          </w:rPr>
          <w:t>monika_sybicka@parp.gov.pl</w:t>
        </w:r>
      </w:hyperlink>
      <w:r w:rsidRPr="00F3774B">
        <w:rPr>
          <w:rFonts w:ascii="Arial" w:hAnsi="Arial" w:cs="Arial"/>
        </w:rPr>
        <w:t xml:space="preserve"> i </w:t>
      </w:r>
      <w:hyperlink r:id="rId8" w:history="1">
        <w:r w:rsidRPr="00F3774B">
          <w:rPr>
            <w:rStyle w:val="Hipercze"/>
            <w:rFonts w:ascii="Arial" w:hAnsi="Arial" w:cs="Arial"/>
          </w:rPr>
          <w:t>wioletta_skrzypczynska@parp.gov.pl</w:t>
        </w:r>
      </w:hyperlink>
      <w:r w:rsidRPr="00F377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:rsidR="0000091D" w:rsidRPr="00F3774B" w:rsidRDefault="0000091D" w:rsidP="001A7C53">
      <w:pPr>
        <w:jc w:val="both"/>
        <w:rPr>
          <w:rFonts w:ascii="Arial" w:hAnsi="Arial" w:cs="Arial"/>
        </w:rPr>
      </w:pPr>
      <w:r w:rsidRPr="00F3774B">
        <w:rPr>
          <w:rFonts w:ascii="Arial" w:hAnsi="Arial" w:cs="Arial"/>
        </w:rPr>
        <w:t>Przedmiotowe zapytanie nie stanowi oferty w myśl art. 66 Kodeksu Cywilnego, jak również nie jest ogłoszeniem w rozumieniu ustawy Prawo zamówień publicznych.</w:t>
      </w:r>
    </w:p>
    <w:sectPr w:rsidR="0000091D" w:rsidRPr="00F3774B" w:rsidSect="003C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00" w:rsidRDefault="00317600" w:rsidP="00EF4DCC">
      <w:pPr>
        <w:spacing w:after="0" w:line="240" w:lineRule="auto"/>
      </w:pPr>
      <w:r>
        <w:separator/>
      </w:r>
    </w:p>
  </w:endnote>
  <w:endnote w:type="continuationSeparator" w:id="0">
    <w:p w:rsidR="00317600" w:rsidRDefault="00317600" w:rsidP="00EF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00" w:rsidRDefault="00317600" w:rsidP="00EF4DCC">
      <w:pPr>
        <w:spacing w:after="0" w:line="240" w:lineRule="auto"/>
      </w:pPr>
      <w:r>
        <w:separator/>
      </w:r>
    </w:p>
  </w:footnote>
  <w:footnote w:type="continuationSeparator" w:id="0">
    <w:p w:rsidR="00317600" w:rsidRDefault="00317600" w:rsidP="00EF4DCC">
      <w:pPr>
        <w:spacing w:after="0" w:line="240" w:lineRule="auto"/>
      </w:pPr>
      <w:r>
        <w:continuationSeparator/>
      </w:r>
    </w:p>
  </w:footnote>
  <w:footnote w:id="1">
    <w:p w:rsidR="0000091D" w:rsidRDefault="0000091D" w:rsidP="000B5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623">
        <w:t>W pojedynczym panelu musi brać udział średnio od 8 do 10 ekspertów.</w:t>
      </w:r>
    </w:p>
  </w:footnote>
  <w:footnote w:id="2">
    <w:p w:rsidR="0000091D" w:rsidRDefault="0000091D" w:rsidP="000B537A">
      <w:pPr>
        <w:pStyle w:val="Tekstprzypisudolnego"/>
      </w:pPr>
      <w:r w:rsidRPr="00087623">
        <w:rPr>
          <w:rStyle w:val="Odwoanieprzypisudolnego"/>
        </w:rPr>
        <w:footnoteRef/>
      </w:r>
      <w:r w:rsidRPr="00087623">
        <w:t xml:space="preserve"> </w:t>
      </w:r>
      <w:proofErr w:type="spellStart"/>
      <w:r w:rsidRPr="00087623">
        <w:t>J.w</w:t>
      </w:r>
      <w:proofErr w:type="spellEnd"/>
      <w:r w:rsidRPr="00087623">
        <w:t>.</w:t>
      </w:r>
    </w:p>
  </w:footnote>
  <w:footnote w:id="3">
    <w:p w:rsidR="0000091D" w:rsidRDefault="0000091D" w:rsidP="000B537A">
      <w:pPr>
        <w:pStyle w:val="Tekstprzypisudolnego"/>
      </w:pPr>
      <w:r w:rsidRPr="00087623">
        <w:rPr>
          <w:rStyle w:val="Odwoanieprzypisudolnego"/>
        </w:rPr>
        <w:footnoteRef/>
      </w:r>
      <w:r w:rsidRPr="00087623">
        <w:t xml:space="preserve"> W pojedynczym panelu musi brać udział średnio od 6 do 10 ekspertów.</w:t>
      </w:r>
    </w:p>
  </w:footnote>
  <w:footnote w:id="4">
    <w:p w:rsidR="0000091D" w:rsidRDefault="0000091D" w:rsidP="000B537A">
      <w:pPr>
        <w:pStyle w:val="Tekstprzypisudolnego"/>
      </w:pPr>
      <w:r w:rsidRPr="00087623">
        <w:rPr>
          <w:rStyle w:val="Odwoanieprzypisudolnego"/>
        </w:rPr>
        <w:footnoteRef/>
      </w:r>
      <w:r w:rsidRPr="00087623">
        <w:t xml:space="preserve"> </w:t>
      </w:r>
      <w:proofErr w:type="spellStart"/>
      <w:r w:rsidRPr="00087623">
        <w:t>J.w</w:t>
      </w:r>
      <w:proofErr w:type="spellEnd"/>
      <w:r w:rsidRPr="00087623">
        <w:t>.</w:t>
      </w:r>
      <w:r>
        <w:t xml:space="preserve"> </w:t>
      </w:r>
    </w:p>
  </w:footnote>
  <w:footnote w:id="5">
    <w:p w:rsidR="0000091D" w:rsidRDefault="0000091D" w:rsidP="000B537A">
      <w:pPr>
        <w:pStyle w:val="Tekstprzypisudolnego"/>
      </w:pPr>
      <w:r>
        <w:rPr>
          <w:rStyle w:val="Odwoanieprzypisudolnego"/>
        </w:rPr>
        <w:footnoteRef/>
      </w:r>
      <w:r>
        <w:t xml:space="preserve"> Planuje się, że dla każdej branży próba respondentów będzie podobna, tj. łącznie dla trzech branż w dwóch edycjach wykonanych zostanie 9600 ankiet/wywiadów.</w:t>
      </w:r>
    </w:p>
  </w:footnote>
  <w:footnote w:id="6">
    <w:p w:rsidR="0000091D" w:rsidRDefault="0000091D" w:rsidP="000B537A">
      <w:pPr>
        <w:pStyle w:val="Tekstprzypisudolnego"/>
        <w:jc w:val="both"/>
      </w:pPr>
      <w:r w:rsidRPr="00AF5575">
        <w:rPr>
          <w:rStyle w:val="Odwoanieprzypisudolnego"/>
          <w:rFonts w:ascii="Arial" w:hAnsi="Arial" w:cs="Arial"/>
        </w:rPr>
        <w:footnoteRef/>
      </w:r>
      <w:r w:rsidRPr="00AF5575">
        <w:rPr>
          <w:rFonts w:ascii="Arial" w:hAnsi="Arial" w:cs="Arial"/>
        </w:rPr>
        <w:t xml:space="preserve"> Termin opracowania raportów zależał będzie od harmonogramu realizacji badania jakościowego i ilościowego dla poszczególnych branż, zaproponowanego w ofercie przez wykonawcę badań jakościowych i wykonawcę badań ilościowych.   </w:t>
      </w:r>
    </w:p>
  </w:footnote>
  <w:footnote w:id="7">
    <w:p w:rsidR="0000091D" w:rsidRPr="00275E8B" w:rsidRDefault="0000091D" w:rsidP="00C0108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039C2">
        <w:rPr>
          <w:rFonts w:ascii="Arial" w:hAnsi="Arial" w:cs="Arial"/>
          <w:sz w:val="18"/>
          <w:szCs w:val="18"/>
        </w:rPr>
        <w:t xml:space="preserve">Liczba jednostek rozumiana jest jako liczba godzin poświęcona na wykonanie danej czynności wymienionej w tabeli </w:t>
      </w:r>
      <w:r>
        <w:rPr>
          <w:rFonts w:ascii="Arial" w:hAnsi="Arial" w:cs="Arial"/>
          <w:sz w:val="18"/>
          <w:szCs w:val="18"/>
        </w:rPr>
        <w:t>w dwóch edycjach badań dla 3</w:t>
      </w:r>
      <w:r w:rsidRPr="00F039C2">
        <w:rPr>
          <w:rFonts w:ascii="Arial" w:hAnsi="Arial" w:cs="Arial"/>
          <w:sz w:val="18"/>
          <w:szCs w:val="18"/>
        </w:rPr>
        <w:t xml:space="preserve"> branż.</w:t>
      </w:r>
    </w:p>
    <w:p w:rsidR="0000091D" w:rsidRDefault="0000091D" w:rsidP="00C0108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479"/>
    <w:multiLevelType w:val="hybridMultilevel"/>
    <w:tmpl w:val="D68A13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795D9F"/>
    <w:multiLevelType w:val="hybridMultilevel"/>
    <w:tmpl w:val="B3FE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118D"/>
    <w:multiLevelType w:val="hybridMultilevel"/>
    <w:tmpl w:val="07B85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E763A5"/>
    <w:multiLevelType w:val="hybridMultilevel"/>
    <w:tmpl w:val="16E0F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7BD1"/>
    <w:multiLevelType w:val="hybridMultilevel"/>
    <w:tmpl w:val="CDFE1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D95BAA"/>
    <w:multiLevelType w:val="hybridMultilevel"/>
    <w:tmpl w:val="851ACA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563765"/>
    <w:multiLevelType w:val="hybridMultilevel"/>
    <w:tmpl w:val="4F3871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1026A"/>
    <w:multiLevelType w:val="hybridMultilevel"/>
    <w:tmpl w:val="7A6850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0F13DF"/>
    <w:multiLevelType w:val="hybridMultilevel"/>
    <w:tmpl w:val="CFF8E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6F6F"/>
    <w:multiLevelType w:val="hybridMultilevel"/>
    <w:tmpl w:val="FB9E66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700E61"/>
    <w:multiLevelType w:val="hybridMultilevel"/>
    <w:tmpl w:val="B94C0A76"/>
    <w:lvl w:ilvl="0" w:tplc="A3EAEECE">
      <w:start w:val="1"/>
      <w:numFmt w:val="bullet"/>
      <w:lvlText w:val="-"/>
      <w:lvlJc w:val="left"/>
      <w:pPr>
        <w:ind w:left="2552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87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1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8E0FE5"/>
    <w:multiLevelType w:val="hybridMultilevel"/>
    <w:tmpl w:val="D768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997064"/>
    <w:multiLevelType w:val="hybridMultilevel"/>
    <w:tmpl w:val="D4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703E9"/>
    <w:multiLevelType w:val="hybridMultilevel"/>
    <w:tmpl w:val="883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D650B"/>
    <w:multiLevelType w:val="hybridMultilevel"/>
    <w:tmpl w:val="51221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E1353E"/>
    <w:multiLevelType w:val="hybridMultilevel"/>
    <w:tmpl w:val="7804CC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585DED"/>
    <w:multiLevelType w:val="hybridMultilevel"/>
    <w:tmpl w:val="1EB43974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79B"/>
    <w:multiLevelType w:val="hybridMultilevel"/>
    <w:tmpl w:val="DE4A4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3"/>
  </w:num>
  <w:num w:numId="7">
    <w:abstractNumId w:val="5"/>
  </w:num>
  <w:num w:numId="8">
    <w:abstractNumId w:val="8"/>
  </w:num>
  <w:num w:numId="9">
    <w:abstractNumId w:val="8"/>
  </w:num>
  <w:num w:numId="10">
    <w:abstractNumId w:val="6"/>
  </w:num>
  <w:num w:numId="11">
    <w:abstractNumId w:val="1"/>
  </w:num>
  <w:num w:numId="12">
    <w:abstractNumId w:val="0"/>
  </w:num>
  <w:num w:numId="13">
    <w:abstractNumId w:val="9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12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CC"/>
    <w:rsid w:val="0000091D"/>
    <w:rsid w:val="00001A10"/>
    <w:rsid w:val="00004AD8"/>
    <w:rsid w:val="000117D2"/>
    <w:rsid w:val="00011D1F"/>
    <w:rsid w:val="0001332B"/>
    <w:rsid w:val="000141CC"/>
    <w:rsid w:val="0001431F"/>
    <w:rsid w:val="000143DD"/>
    <w:rsid w:val="0001448D"/>
    <w:rsid w:val="00015EC4"/>
    <w:rsid w:val="00016E7C"/>
    <w:rsid w:val="00021C11"/>
    <w:rsid w:val="000238D2"/>
    <w:rsid w:val="0002391F"/>
    <w:rsid w:val="00024BFC"/>
    <w:rsid w:val="00024E00"/>
    <w:rsid w:val="00025888"/>
    <w:rsid w:val="00026C06"/>
    <w:rsid w:val="0002744C"/>
    <w:rsid w:val="00027E98"/>
    <w:rsid w:val="00034D4F"/>
    <w:rsid w:val="00035DE9"/>
    <w:rsid w:val="00036B00"/>
    <w:rsid w:val="00037FF2"/>
    <w:rsid w:val="0004083C"/>
    <w:rsid w:val="00043199"/>
    <w:rsid w:val="00045361"/>
    <w:rsid w:val="00045D16"/>
    <w:rsid w:val="0005009A"/>
    <w:rsid w:val="000506EE"/>
    <w:rsid w:val="000506F1"/>
    <w:rsid w:val="00051EB8"/>
    <w:rsid w:val="00052761"/>
    <w:rsid w:val="00052BEB"/>
    <w:rsid w:val="00053FB3"/>
    <w:rsid w:val="00054267"/>
    <w:rsid w:val="000562D9"/>
    <w:rsid w:val="00056450"/>
    <w:rsid w:val="00056534"/>
    <w:rsid w:val="0005779F"/>
    <w:rsid w:val="00062790"/>
    <w:rsid w:val="000629E8"/>
    <w:rsid w:val="00062E4D"/>
    <w:rsid w:val="000637D1"/>
    <w:rsid w:val="00063F50"/>
    <w:rsid w:val="00064B84"/>
    <w:rsid w:val="0006520F"/>
    <w:rsid w:val="000652C9"/>
    <w:rsid w:val="00066706"/>
    <w:rsid w:val="00067252"/>
    <w:rsid w:val="000704B4"/>
    <w:rsid w:val="000709D8"/>
    <w:rsid w:val="00071AEC"/>
    <w:rsid w:val="00073408"/>
    <w:rsid w:val="00073E10"/>
    <w:rsid w:val="00074677"/>
    <w:rsid w:val="00074E73"/>
    <w:rsid w:val="0007677E"/>
    <w:rsid w:val="000805A3"/>
    <w:rsid w:val="000809BC"/>
    <w:rsid w:val="00080A21"/>
    <w:rsid w:val="00081BD7"/>
    <w:rsid w:val="00081CAF"/>
    <w:rsid w:val="00082071"/>
    <w:rsid w:val="00082BC8"/>
    <w:rsid w:val="00083269"/>
    <w:rsid w:val="000832E3"/>
    <w:rsid w:val="00083FB7"/>
    <w:rsid w:val="00087623"/>
    <w:rsid w:val="0009086A"/>
    <w:rsid w:val="00092CA9"/>
    <w:rsid w:val="00095692"/>
    <w:rsid w:val="000A0C67"/>
    <w:rsid w:val="000A0DD6"/>
    <w:rsid w:val="000A1256"/>
    <w:rsid w:val="000A2093"/>
    <w:rsid w:val="000A278D"/>
    <w:rsid w:val="000A31E3"/>
    <w:rsid w:val="000A4137"/>
    <w:rsid w:val="000A5765"/>
    <w:rsid w:val="000A6082"/>
    <w:rsid w:val="000A6AFD"/>
    <w:rsid w:val="000B07DA"/>
    <w:rsid w:val="000B180E"/>
    <w:rsid w:val="000B1B0B"/>
    <w:rsid w:val="000B29EC"/>
    <w:rsid w:val="000B537A"/>
    <w:rsid w:val="000B5A02"/>
    <w:rsid w:val="000C0771"/>
    <w:rsid w:val="000C087E"/>
    <w:rsid w:val="000C2AB5"/>
    <w:rsid w:val="000C5041"/>
    <w:rsid w:val="000C5274"/>
    <w:rsid w:val="000C57D6"/>
    <w:rsid w:val="000C5A0C"/>
    <w:rsid w:val="000C5E8C"/>
    <w:rsid w:val="000C6E56"/>
    <w:rsid w:val="000D0332"/>
    <w:rsid w:val="000D099D"/>
    <w:rsid w:val="000D216F"/>
    <w:rsid w:val="000D27AF"/>
    <w:rsid w:val="000D4DA0"/>
    <w:rsid w:val="000D5E11"/>
    <w:rsid w:val="000D6EF7"/>
    <w:rsid w:val="000E0307"/>
    <w:rsid w:val="000E1286"/>
    <w:rsid w:val="000E161D"/>
    <w:rsid w:val="000E1FC4"/>
    <w:rsid w:val="000E22B8"/>
    <w:rsid w:val="000E30BB"/>
    <w:rsid w:val="000E3DDB"/>
    <w:rsid w:val="000E52F1"/>
    <w:rsid w:val="000F0983"/>
    <w:rsid w:val="000F17C1"/>
    <w:rsid w:val="000F2455"/>
    <w:rsid w:val="000F3501"/>
    <w:rsid w:val="000F50A5"/>
    <w:rsid w:val="000F5FCB"/>
    <w:rsid w:val="000F7215"/>
    <w:rsid w:val="000F764C"/>
    <w:rsid w:val="00100FEC"/>
    <w:rsid w:val="001012E4"/>
    <w:rsid w:val="00103BD7"/>
    <w:rsid w:val="001045CE"/>
    <w:rsid w:val="00107D32"/>
    <w:rsid w:val="0011069E"/>
    <w:rsid w:val="00110B38"/>
    <w:rsid w:val="0011175E"/>
    <w:rsid w:val="00113271"/>
    <w:rsid w:val="001157CF"/>
    <w:rsid w:val="00116469"/>
    <w:rsid w:val="0011660A"/>
    <w:rsid w:val="00116C7A"/>
    <w:rsid w:val="00117F94"/>
    <w:rsid w:val="00122BB3"/>
    <w:rsid w:val="0012434A"/>
    <w:rsid w:val="00124BE7"/>
    <w:rsid w:val="001254EA"/>
    <w:rsid w:val="001258AB"/>
    <w:rsid w:val="00125B7D"/>
    <w:rsid w:val="00126A62"/>
    <w:rsid w:val="00126BB0"/>
    <w:rsid w:val="0012783F"/>
    <w:rsid w:val="00131A58"/>
    <w:rsid w:val="00132821"/>
    <w:rsid w:val="00135006"/>
    <w:rsid w:val="00136857"/>
    <w:rsid w:val="00136FD2"/>
    <w:rsid w:val="00137E11"/>
    <w:rsid w:val="0014006D"/>
    <w:rsid w:val="00142657"/>
    <w:rsid w:val="00143218"/>
    <w:rsid w:val="00143B19"/>
    <w:rsid w:val="00144928"/>
    <w:rsid w:val="00145CD5"/>
    <w:rsid w:val="00146F0C"/>
    <w:rsid w:val="00147AE1"/>
    <w:rsid w:val="001527FF"/>
    <w:rsid w:val="00154476"/>
    <w:rsid w:val="00154BC3"/>
    <w:rsid w:val="001555D9"/>
    <w:rsid w:val="0016086B"/>
    <w:rsid w:val="00160B5A"/>
    <w:rsid w:val="00161DF6"/>
    <w:rsid w:val="0016200C"/>
    <w:rsid w:val="001628ED"/>
    <w:rsid w:val="00162BAD"/>
    <w:rsid w:val="00163583"/>
    <w:rsid w:val="00164381"/>
    <w:rsid w:val="00164671"/>
    <w:rsid w:val="00166A64"/>
    <w:rsid w:val="00170FE6"/>
    <w:rsid w:val="00173BBB"/>
    <w:rsid w:val="00174080"/>
    <w:rsid w:val="001740DA"/>
    <w:rsid w:val="0017568A"/>
    <w:rsid w:val="00175C07"/>
    <w:rsid w:val="00175E70"/>
    <w:rsid w:val="00176E33"/>
    <w:rsid w:val="0017743E"/>
    <w:rsid w:val="001779F8"/>
    <w:rsid w:val="00177C4A"/>
    <w:rsid w:val="0018099B"/>
    <w:rsid w:val="00180CF1"/>
    <w:rsid w:val="001833FF"/>
    <w:rsid w:val="0018385A"/>
    <w:rsid w:val="00184747"/>
    <w:rsid w:val="00184E2F"/>
    <w:rsid w:val="001861C9"/>
    <w:rsid w:val="00187B58"/>
    <w:rsid w:val="00187E36"/>
    <w:rsid w:val="00187F6F"/>
    <w:rsid w:val="00187F86"/>
    <w:rsid w:val="001929F5"/>
    <w:rsid w:val="00193B5A"/>
    <w:rsid w:val="00193C4A"/>
    <w:rsid w:val="001945C3"/>
    <w:rsid w:val="0019521C"/>
    <w:rsid w:val="001957AE"/>
    <w:rsid w:val="00195AF6"/>
    <w:rsid w:val="00196D8B"/>
    <w:rsid w:val="00197850"/>
    <w:rsid w:val="001A0E73"/>
    <w:rsid w:val="001A3B52"/>
    <w:rsid w:val="001A3BFE"/>
    <w:rsid w:val="001A4EF6"/>
    <w:rsid w:val="001A62CC"/>
    <w:rsid w:val="001A69AC"/>
    <w:rsid w:val="001A70AC"/>
    <w:rsid w:val="001A7C53"/>
    <w:rsid w:val="001B0A2D"/>
    <w:rsid w:val="001B199C"/>
    <w:rsid w:val="001B2DD6"/>
    <w:rsid w:val="001B363F"/>
    <w:rsid w:val="001B3C6E"/>
    <w:rsid w:val="001B55E1"/>
    <w:rsid w:val="001B5EBC"/>
    <w:rsid w:val="001C00EF"/>
    <w:rsid w:val="001C02ED"/>
    <w:rsid w:val="001C2EA3"/>
    <w:rsid w:val="001C3C76"/>
    <w:rsid w:val="001C4224"/>
    <w:rsid w:val="001C44C1"/>
    <w:rsid w:val="001C5E6A"/>
    <w:rsid w:val="001C63A2"/>
    <w:rsid w:val="001C659F"/>
    <w:rsid w:val="001C7D81"/>
    <w:rsid w:val="001C7DD6"/>
    <w:rsid w:val="001D058C"/>
    <w:rsid w:val="001D1A29"/>
    <w:rsid w:val="001D1E53"/>
    <w:rsid w:val="001D1F98"/>
    <w:rsid w:val="001D3FD2"/>
    <w:rsid w:val="001D4EBE"/>
    <w:rsid w:val="001D526E"/>
    <w:rsid w:val="001D598E"/>
    <w:rsid w:val="001D5B9B"/>
    <w:rsid w:val="001D64E2"/>
    <w:rsid w:val="001D6C15"/>
    <w:rsid w:val="001E2640"/>
    <w:rsid w:val="001E309D"/>
    <w:rsid w:val="001E355D"/>
    <w:rsid w:val="001E4F1D"/>
    <w:rsid w:val="001E657B"/>
    <w:rsid w:val="001E658A"/>
    <w:rsid w:val="001F086E"/>
    <w:rsid w:val="001F2503"/>
    <w:rsid w:val="001F35F5"/>
    <w:rsid w:val="001F3D28"/>
    <w:rsid w:val="001F5DA7"/>
    <w:rsid w:val="001F6087"/>
    <w:rsid w:val="001F772E"/>
    <w:rsid w:val="00200C5F"/>
    <w:rsid w:val="002028E0"/>
    <w:rsid w:val="00204516"/>
    <w:rsid w:val="00204E66"/>
    <w:rsid w:val="00205C13"/>
    <w:rsid w:val="002108AD"/>
    <w:rsid w:val="00211966"/>
    <w:rsid w:val="00213F0B"/>
    <w:rsid w:val="00215091"/>
    <w:rsid w:val="00220728"/>
    <w:rsid w:val="00221F81"/>
    <w:rsid w:val="002229EE"/>
    <w:rsid w:val="00222ED7"/>
    <w:rsid w:val="002241FF"/>
    <w:rsid w:val="00230E5A"/>
    <w:rsid w:val="00231C57"/>
    <w:rsid w:val="002323B2"/>
    <w:rsid w:val="00232D6A"/>
    <w:rsid w:val="00233C1C"/>
    <w:rsid w:val="00234574"/>
    <w:rsid w:val="002365C5"/>
    <w:rsid w:val="00236DF0"/>
    <w:rsid w:val="00237947"/>
    <w:rsid w:val="00241312"/>
    <w:rsid w:val="00245420"/>
    <w:rsid w:val="00246B5A"/>
    <w:rsid w:val="00246DFB"/>
    <w:rsid w:val="00246FDF"/>
    <w:rsid w:val="00247943"/>
    <w:rsid w:val="002508FB"/>
    <w:rsid w:val="0025185F"/>
    <w:rsid w:val="00251F3B"/>
    <w:rsid w:val="0025376A"/>
    <w:rsid w:val="002540DA"/>
    <w:rsid w:val="002608F0"/>
    <w:rsid w:val="00262331"/>
    <w:rsid w:val="00262ABE"/>
    <w:rsid w:val="00264B85"/>
    <w:rsid w:val="002652C0"/>
    <w:rsid w:val="00267910"/>
    <w:rsid w:val="0027155D"/>
    <w:rsid w:val="002737DD"/>
    <w:rsid w:val="00275410"/>
    <w:rsid w:val="00275888"/>
    <w:rsid w:val="00275CD1"/>
    <w:rsid w:val="00275E8B"/>
    <w:rsid w:val="00275FF0"/>
    <w:rsid w:val="00276E96"/>
    <w:rsid w:val="0027721A"/>
    <w:rsid w:val="00277EAA"/>
    <w:rsid w:val="00280020"/>
    <w:rsid w:val="002816D7"/>
    <w:rsid w:val="002909AA"/>
    <w:rsid w:val="00290A0A"/>
    <w:rsid w:val="00291E61"/>
    <w:rsid w:val="00292529"/>
    <w:rsid w:val="0029397A"/>
    <w:rsid w:val="002955E2"/>
    <w:rsid w:val="00297179"/>
    <w:rsid w:val="00297BCC"/>
    <w:rsid w:val="002A24BA"/>
    <w:rsid w:val="002A3145"/>
    <w:rsid w:val="002A323A"/>
    <w:rsid w:val="002A6232"/>
    <w:rsid w:val="002A6321"/>
    <w:rsid w:val="002A67CD"/>
    <w:rsid w:val="002B2987"/>
    <w:rsid w:val="002B3012"/>
    <w:rsid w:val="002B337A"/>
    <w:rsid w:val="002B4FB8"/>
    <w:rsid w:val="002B5B86"/>
    <w:rsid w:val="002B5FE9"/>
    <w:rsid w:val="002B652E"/>
    <w:rsid w:val="002B7416"/>
    <w:rsid w:val="002C0B1B"/>
    <w:rsid w:val="002C52C4"/>
    <w:rsid w:val="002C7314"/>
    <w:rsid w:val="002D0B93"/>
    <w:rsid w:val="002D0CC4"/>
    <w:rsid w:val="002D2A49"/>
    <w:rsid w:val="002D4E69"/>
    <w:rsid w:val="002D62AB"/>
    <w:rsid w:val="002D65E6"/>
    <w:rsid w:val="002D66BF"/>
    <w:rsid w:val="002D6F2C"/>
    <w:rsid w:val="002E0EB8"/>
    <w:rsid w:val="002E1412"/>
    <w:rsid w:val="002E4783"/>
    <w:rsid w:val="002F1DA2"/>
    <w:rsid w:val="002F2159"/>
    <w:rsid w:val="002F3633"/>
    <w:rsid w:val="002F4408"/>
    <w:rsid w:val="002F4C86"/>
    <w:rsid w:val="002F51FB"/>
    <w:rsid w:val="002F5DEF"/>
    <w:rsid w:val="002F61F9"/>
    <w:rsid w:val="002F6B85"/>
    <w:rsid w:val="003006E4"/>
    <w:rsid w:val="00300B18"/>
    <w:rsid w:val="00302B3C"/>
    <w:rsid w:val="00302F1F"/>
    <w:rsid w:val="00303CBB"/>
    <w:rsid w:val="00304AC9"/>
    <w:rsid w:val="00305DC9"/>
    <w:rsid w:val="00305DD6"/>
    <w:rsid w:val="003079AC"/>
    <w:rsid w:val="00307A3A"/>
    <w:rsid w:val="00311D09"/>
    <w:rsid w:val="00312D57"/>
    <w:rsid w:val="0031393A"/>
    <w:rsid w:val="00313E6E"/>
    <w:rsid w:val="00314616"/>
    <w:rsid w:val="003151CC"/>
    <w:rsid w:val="00315387"/>
    <w:rsid w:val="00315502"/>
    <w:rsid w:val="00315C3E"/>
    <w:rsid w:val="00316EFE"/>
    <w:rsid w:val="00317600"/>
    <w:rsid w:val="00317E4D"/>
    <w:rsid w:val="00320605"/>
    <w:rsid w:val="003218A3"/>
    <w:rsid w:val="00323767"/>
    <w:rsid w:val="0032389A"/>
    <w:rsid w:val="00323CD6"/>
    <w:rsid w:val="00323D25"/>
    <w:rsid w:val="00324832"/>
    <w:rsid w:val="00325D5D"/>
    <w:rsid w:val="0032765F"/>
    <w:rsid w:val="00327F13"/>
    <w:rsid w:val="003331D8"/>
    <w:rsid w:val="003340EC"/>
    <w:rsid w:val="003343AB"/>
    <w:rsid w:val="0033726C"/>
    <w:rsid w:val="003372A6"/>
    <w:rsid w:val="00337318"/>
    <w:rsid w:val="00337E9A"/>
    <w:rsid w:val="003409E3"/>
    <w:rsid w:val="00341398"/>
    <w:rsid w:val="00341D50"/>
    <w:rsid w:val="00342A86"/>
    <w:rsid w:val="00342EC1"/>
    <w:rsid w:val="00343BD5"/>
    <w:rsid w:val="00346F01"/>
    <w:rsid w:val="003503B1"/>
    <w:rsid w:val="003529DF"/>
    <w:rsid w:val="0035466B"/>
    <w:rsid w:val="00355CB2"/>
    <w:rsid w:val="00355FC6"/>
    <w:rsid w:val="0035635E"/>
    <w:rsid w:val="00357116"/>
    <w:rsid w:val="00357300"/>
    <w:rsid w:val="0036104E"/>
    <w:rsid w:val="00362CB0"/>
    <w:rsid w:val="003633F0"/>
    <w:rsid w:val="00364081"/>
    <w:rsid w:val="00364A85"/>
    <w:rsid w:val="00366C14"/>
    <w:rsid w:val="00367B7E"/>
    <w:rsid w:val="003712DE"/>
    <w:rsid w:val="00372292"/>
    <w:rsid w:val="00372D0B"/>
    <w:rsid w:val="00377425"/>
    <w:rsid w:val="00380E5A"/>
    <w:rsid w:val="00381800"/>
    <w:rsid w:val="00381ACF"/>
    <w:rsid w:val="00381BE0"/>
    <w:rsid w:val="00381C29"/>
    <w:rsid w:val="00381DA5"/>
    <w:rsid w:val="0038364A"/>
    <w:rsid w:val="003838C6"/>
    <w:rsid w:val="00384653"/>
    <w:rsid w:val="0038490E"/>
    <w:rsid w:val="00386593"/>
    <w:rsid w:val="003909BE"/>
    <w:rsid w:val="003934DC"/>
    <w:rsid w:val="00393945"/>
    <w:rsid w:val="00393ECE"/>
    <w:rsid w:val="00394868"/>
    <w:rsid w:val="00395ACB"/>
    <w:rsid w:val="0039626B"/>
    <w:rsid w:val="00396803"/>
    <w:rsid w:val="00397C0A"/>
    <w:rsid w:val="003A084A"/>
    <w:rsid w:val="003A1D9E"/>
    <w:rsid w:val="003A2105"/>
    <w:rsid w:val="003A3390"/>
    <w:rsid w:val="003A4999"/>
    <w:rsid w:val="003A60D0"/>
    <w:rsid w:val="003A6408"/>
    <w:rsid w:val="003B1320"/>
    <w:rsid w:val="003B2F49"/>
    <w:rsid w:val="003B3BED"/>
    <w:rsid w:val="003B5AB9"/>
    <w:rsid w:val="003B697B"/>
    <w:rsid w:val="003B6EAB"/>
    <w:rsid w:val="003B78D5"/>
    <w:rsid w:val="003C0C5C"/>
    <w:rsid w:val="003C39A2"/>
    <w:rsid w:val="003C539E"/>
    <w:rsid w:val="003C6F55"/>
    <w:rsid w:val="003C7192"/>
    <w:rsid w:val="003C76F3"/>
    <w:rsid w:val="003C79F1"/>
    <w:rsid w:val="003D06AF"/>
    <w:rsid w:val="003D174F"/>
    <w:rsid w:val="003D1996"/>
    <w:rsid w:val="003D2CD7"/>
    <w:rsid w:val="003D410D"/>
    <w:rsid w:val="003D526A"/>
    <w:rsid w:val="003D6743"/>
    <w:rsid w:val="003E0FC7"/>
    <w:rsid w:val="003E19A5"/>
    <w:rsid w:val="003E2993"/>
    <w:rsid w:val="003E5D29"/>
    <w:rsid w:val="003E7C72"/>
    <w:rsid w:val="003F2C26"/>
    <w:rsid w:val="003F301C"/>
    <w:rsid w:val="003F3B3A"/>
    <w:rsid w:val="003F539A"/>
    <w:rsid w:val="00401D8A"/>
    <w:rsid w:val="00403580"/>
    <w:rsid w:val="00403D55"/>
    <w:rsid w:val="00403EE3"/>
    <w:rsid w:val="0040415C"/>
    <w:rsid w:val="0040446C"/>
    <w:rsid w:val="004046E5"/>
    <w:rsid w:val="00405E6C"/>
    <w:rsid w:val="004075E3"/>
    <w:rsid w:val="00411D95"/>
    <w:rsid w:val="00412729"/>
    <w:rsid w:val="00412F14"/>
    <w:rsid w:val="00413FBE"/>
    <w:rsid w:val="00415DF7"/>
    <w:rsid w:val="00420068"/>
    <w:rsid w:val="004222E4"/>
    <w:rsid w:val="00423460"/>
    <w:rsid w:val="00423A55"/>
    <w:rsid w:val="004243B6"/>
    <w:rsid w:val="00424B33"/>
    <w:rsid w:val="0042529E"/>
    <w:rsid w:val="00425445"/>
    <w:rsid w:val="00426FCB"/>
    <w:rsid w:val="00430A19"/>
    <w:rsid w:val="00431059"/>
    <w:rsid w:val="00432182"/>
    <w:rsid w:val="004341F9"/>
    <w:rsid w:val="00434873"/>
    <w:rsid w:val="0043690F"/>
    <w:rsid w:val="00436D3C"/>
    <w:rsid w:val="0044020E"/>
    <w:rsid w:val="00441B2C"/>
    <w:rsid w:val="0044651D"/>
    <w:rsid w:val="0044741F"/>
    <w:rsid w:val="00452540"/>
    <w:rsid w:val="00452B90"/>
    <w:rsid w:val="004548AC"/>
    <w:rsid w:val="00455968"/>
    <w:rsid w:val="00455CB7"/>
    <w:rsid w:val="00455CB9"/>
    <w:rsid w:val="004562E8"/>
    <w:rsid w:val="004567B1"/>
    <w:rsid w:val="00457029"/>
    <w:rsid w:val="0046057A"/>
    <w:rsid w:val="00462018"/>
    <w:rsid w:val="004631E0"/>
    <w:rsid w:val="0046358E"/>
    <w:rsid w:val="00463C23"/>
    <w:rsid w:val="00465BBD"/>
    <w:rsid w:val="00466AB6"/>
    <w:rsid w:val="00466EC7"/>
    <w:rsid w:val="00467811"/>
    <w:rsid w:val="004704CD"/>
    <w:rsid w:val="0047215F"/>
    <w:rsid w:val="004723EA"/>
    <w:rsid w:val="004734AC"/>
    <w:rsid w:val="00476F9F"/>
    <w:rsid w:val="004772A9"/>
    <w:rsid w:val="00480DE2"/>
    <w:rsid w:val="00481FBD"/>
    <w:rsid w:val="004840F1"/>
    <w:rsid w:val="00486EDE"/>
    <w:rsid w:val="004874F9"/>
    <w:rsid w:val="004879B3"/>
    <w:rsid w:val="00487A37"/>
    <w:rsid w:val="00490273"/>
    <w:rsid w:val="004904B2"/>
    <w:rsid w:val="00490956"/>
    <w:rsid w:val="004914A0"/>
    <w:rsid w:val="004925F0"/>
    <w:rsid w:val="00492B61"/>
    <w:rsid w:val="00494882"/>
    <w:rsid w:val="004A10DD"/>
    <w:rsid w:val="004A1B4E"/>
    <w:rsid w:val="004A24A6"/>
    <w:rsid w:val="004A2D00"/>
    <w:rsid w:val="004A4613"/>
    <w:rsid w:val="004A48C0"/>
    <w:rsid w:val="004A48C2"/>
    <w:rsid w:val="004A4AC2"/>
    <w:rsid w:val="004A5449"/>
    <w:rsid w:val="004A7072"/>
    <w:rsid w:val="004B063D"/>
    <w:rsid w:val="004B0C57"/>
    <w:rsid w:val="004B0D40"/>
    <w:rsid w:val="004B2192"/>
    <w:rsid w:val="004B27BE"/>
    <w:rsid w:val="004B2866"/>
    <w:rsid w:val="004B421F"/>
    <w:rsid w:val="004B479C"/>
    <w:rsid w:val="004B7947"/>
    <w:rsid w:val="004B7C27"/>
    <w:rsid w:val="004C1620"/>
    <w:rsid w:val="004C2517"/>
    <w:rsid w:val="004C2D24"/>
    <w:rsid w:val="004C4377"/>
    <w:rsid w:val="004C6A51"/>
    <w:rsid w:val="004D0231"/>
    <w:rsid w:val="004D03BB"/>
    <w:rsid w:val="004D0559"/>
    <w:rsid w:val="004D10B6"/>
    <w:rsid w:val="004D2730"/>
    <w:rsid w:val="004D35BF"/>
    <w:rsid w:val="004D410D"/>
    <w:rsid w:val="004D5380"/>
    <w:rsid w:val="004D588F"/>
    <w:rsid w:val="004D7688"/>
    <w:rsid w:val="004E025D"/>
    <w:rsid w:val="004E12D0"/>
    <w:rsid w:val="004E3944"/>
    <w:rsid w:val="004E396A"/>
    <w:rsid w:val="004E398D"/>
    <w:rsid w:val="004E4979"/>
    <w:rsid w:val="004E5C88"/>
    <w:rsid w:val="004E7D19"/>
    <w:rsid w:val="004F2423"/>
    <w:rsid w:val="004F2B58"/>
    <w:rsid w:val="004F3A38"/>
    <w:rsid w:val="004F528C"/>
    <w:rsid w:val="004F5391"/>
    <w:rsid w:val="004F53CC"/>
    <w:rsid w:val="004F5FA9"/>
    <w:rsid w:val="004F6074"/>
    <w:rsid w:val="004F60C0"/>
    <w:rsid w:val="004F69FC"/>
    <w:rsid w:val="004F6ED3"/>
    <w:rsid w:val="00500E0F"/>
    <w:rsid w:val="0050231C"/>
    <w:rsid w:val="00502890"/>
    <w:rsid w:val="0050541E"/>
    <w:rsid w:val="005054BF"/>
    <w:rsid w:val="0050731B"/>
    <w:rsid w:val="00507658"/>
    <w:rsid w:val="00513116"/>
    <w:rsid w:val="00513D02"/>
    <w:rsid w:val="00514D38"/>
    <w:rsid w:val="00515676"/>
    <w:rsid w:val="005158D3"/>
    <w:rsid w:val="00515F50"/>
    <w:rsid w:val="0051694F"/>
    <w:rsid w:val="00517377"/>
    <w:rsid w:val="00517C82"/>
    <w:rsid w:val="00520B1F"/>
    <w:rsid w:val="0052103C"/>
    <w:rsid w:val="00521C96"/>
    <w:rsid w:val="00521CEA"/>
    <w:rsid w:val="00523CE7"/>
    <w:rsid w:val="00523F87"/>
    <w:rsid w:val="00526CB1"/>
    <w:rsid w:val="005300A8"/>
    <w:rsid w:val="00530860"/>
    <w:rsid w:val="00530B5B"/>
    <w:rsid w:val="00531056"/>
    <w:rsid w:val="005323FC"/>
    <w:rsid w:val="0053370F"/>
    <w:rsid w:val="0053449B"/>
    <w:rsid w:val="00534946"/>
    <w:rsid w:val="005373DA"/>
    <w:rsid w:val="00537C13"/>
    <w:rsid w:val="00542EFE"/>
    <w:rsid w:val="005439D9"/>
    <w:rsid w:val="005526EA"/>
    <w:rsid w:val="00554769"/>
    <w:rsid w:val="005553ED"/>
    <w:rsid w:val="00555C0C"/>
    <w:rsid w:val="005644EC"/>
    <w:rsid w:val="00567068"/>
    <w:rsid w:val="00570FCD"/>
    <w:rsid w:val="005719C3"/>
    <w:rsid w:val="00571CCF"/>
    <w:rsid w:val="00572701"/>
    <w:rsid w:val="00573971"/>
    <w:rsid w:val="00574710"/>
    <w:rsid w:val="00574DD8"/>
    <w:rsid w:val="00576446"/>
    <w:rsid w:val="00580AD5"/>
    <w:rsid w:val="00582937"/>
    <w:rsid w:val="00586D4F"/>
    <w:rsid w:val="005905A3"/>
    <w:rsid w:val="00591ACE"/>
    <w:rsid w:val="00591B87"/>
    <w:rsid w:val="00593244"/>
    <w:rsid w:val="005944B8"/>
    <w:rsid w:val="00594CE3"/>
    <w:rsid w:val="00595AE8"/>
    <w:rsid w:val="00596AD5"/>
    <w:rsid w:val="00596DD5"/>
    <w:rsid w:val="005974AC"/>
    <w:rsid w:val="005A0095"/>
    <w:rsid w:val="005A0ADB"/>
    <w:rsid w:val="005A0D28"/>
    <w:rsid w:val="005A1072"/>
    <w:rsid w:val="005A220A"/>
    <w:rsid w:val="005A23B2"/>
    <w:rsid w:val="005A2F13"/>
    <w:rsid w:val="005A3741"/>
    <w:rsid w:val="005A4008"/>
    <w:rsid w:val="005A44DB"/>
    <w:rsid w:val="005A494A"/>
    <w:rsid w:val="005A5689"/>
    <w:rsid w:val="005A6937"/>
    <w:rsid w:val="005B0559"/>
    <w:rsid w:val="005B1957"/>
    <w:rsid w:val="005B27FB"/>
    <w:rsid w:val="005B336F"/>
    <w:rsid w:val="005B3BB2"/>
    <w:rsid w:val="005B4213"/>
    <w:rsid w:val="005B47EA"/>
    <w:rsid w:val="005B50ED"/>
    <w:rsid w:val="005B62C7"/>
    <w:rsid w:val="005C03DD"/>
    <w:rsid w:val="005C0859"/>
    <w:rsid w:val="005C0B66"/>
    <w:rsid w:val="005C3B26"/>
    <w:rsid w:val="005C44F4"/>
    <w:rsid w:val="005C7DB2"/>
    <w:rsid w:val="005D1F64"/>
    <w:rsid w:val="005D4408"/>
    <w:rsid w:val="005D49A1"/>
    <w:rsid w:val="005D639A"/>
    <w:rsid w:val="005E0C80"/>
    <w:rsid w:val="005E1C43"/>
    <w:rsid w:val="005E1E27"/>
    <w:rsid w:val="005E288F"/>
    <w:rsid w:val="005E2F92"/>
    <w:rsid w:val="005E3E55"/>
    <w:rsid w:val="005E41F9"/>
    <w:rsid w:val="005E46ED"/>
    <w:rsid w:val="005E5830"/>
    <w:rsid w:val="005E59AD"/>
    <w:rsid w:val="005F1D8F"/>
    <w:rsid w:val="005F2A75"/>
    <w:rsid w:val="005F36D1"/>
    <w:rsid w:val="005F465B"/>
    <w:rsid w:val="005F581C"/>
    <w:rsid w:val="005F61A1"/>
    <w:rsid w:val="005F63AE"/>
    <w:rsid w:val="005F6894"/>
    <w:rsid w:val="005F719F"/>
    <w:rsid w:val="00601A04"/>
    <w:rsid w:val="00602EDC"/>
    <w:rsid w:val="00603AC4"/>
    <w:rsid w:val="00603C31"/>
    <w:rsid w:val="00605722"/>
    <w:rsid w:val="00606093"/>
    <w:rsid w:val="00606BDB"/>
    <w:rsid w:val="00606D61"/>
    <w:rsid w:val="00607189"/>
    <w:rsid w:val="00610667"/>
    <w:rsid w:val="00610DB8"/>
    <w:rsid w:val="006114CB"/>
    <w:rsid w:val="0061198C"/>
    <w:rsid w:val="00611C29"/>
    <w:rsid w:val="00611C62"/>
    <w:rsid w:val="00611F66"/>
    <w:rsid w:val="006123F3"/>
    <w:rsid w:val="00613B68"/>
    <w:rsid w:val="00616393"/>
    <w:rsid w:val="00617B0A"/>
    <w:rsid w:val="00617E2B"/>
    <w:rsid w:val="00620892"/>
    <w:rsid w:val="00621DD6"/>
    <w:rsid w:val="00622119"/>
    <w:rsid w:val="006234FB"/>
    <w:rsid w:val="006254F6"/>
    <w:rsid w:val="00625E60"/>
    <w:rsid w:val="0063079D"/>
    <w:rsid w:val="00630BE7"/>
    <w:rsid w:val="0063155C"/>
    <w:rsid w:val="00633745"/>
    <w:rsid w:val="006337A5"/>
    <w:rsid w:val="00634830"/>
    <w:rsid w:val="0063493D"/>
    <w:rsid w:val="00635C0C"/>
    <w:rsid w:val="00636002"/>
    <w:rsid w:val="00640372"/>
    <w:rsid w:val="0064046A"/>
    <w:rsid w:val="00640D9B"/>
    <w:rsid w:val="00641B33"/>
    <w:rsid w:val="006436AD"/>
    <w:rsid w:val="006449BB"/>
    <w:rsid w:val="00647658"/>
    <w:rsid w:val="006500A8"/>
    <w:rsid w:val="006502D6"/>
    <w:rsid w:val="006516BF"/>
    <w:rsid w:val="006523E1"/>
    <w:rsid w:val="006574E2"/>
    <w:rsid w:val="006575DA"/>
    <w:rsid w:val="00657F22"/>
    <w:rsid w:val="00663871"/>
    <w:rsid w:val="00663DC4"/>
    <w:rsid w:val="0066431E"/>
    <w:rsid w:val="0066493C"/>
    <w:rsid w:val="00664FB3"/>
    <w:rsid w:val="00670AA5"/>
    <w:rsid w:val="00670BD6"/>
    <w:rsid w:val="00672046"/>
    <w:rsid w:val="006747E6"/>
    <w:rsid w:val="00676FD8"/>
    <w:rsid w:val="00680CC3"/>
    <w:rsid w:val="00682AA3"/>
    <w:rsid w:val="00682B7A"/>
    <w:rsid w:val="00682E61"/>
    <w:rsid w:val="00683A4E"/>
    <w:rsid w:val="00684823"/>
    <w:rsid w:val="00686119"/>
    <w:rsid w:val="00686BBF"/>
    <w:rsid w:val="00686E7B"/>
    <w:rsid w:val="006904FC"/>
    <w:rsid w:val="00691A38"/>
    <w:rsid w:val="00691F71"/>
    <w:rsid w:val="006927D8"/>
    <w:rsid w:val="00693F9D"/>
    <w:rsid w:val="00696749"/>
    <w:rsid w:val="006A0677"/>
    <w:rsid w:val="006A0C9D"/>
    <w:rsid w:val="006A1835"/>
    <w:rsid w:val="006A4D23"/>
    <w:rsid w:val="006A5A39"/>
    <w:rsid w:val="006A67E6"/>
    <w:rsid w:val="006A6A1C"/>
    <w:rsid w:val="006A6CDF"/>
    <w:rsid w:val="006B0532"/>
    <w:rsid w:val="006B4605"/>
    <w:rsid w:val="006B7043"/>
    <w:rsid w:val="006B741A"/>
    <w:rsid w:val="006B7717"/>
    <w:rsid w:val="006C09EE"/>
    <w:rsid w:val="006C0FBE"/>
    <w:rsid w:val="006C1CB5"/>
    <w:rsid w:val="006C527A"/>
    <w:rsid w:val="006C7196"/>
    <w:rsid w:val="006D0F74"/>
    <w:rsid w:val="006D3E1C"/>
    <w:rsid w:val="006D433F"/>
    <w:rsid w:val="006D4442"/>
    <w:rsid w:val="006D4FB7"/>
    <w:rsid w:val="006D6774"/>
    <w:rsid w:val="006E0743"/>
    <w:rsid w:val="006E0C10"/>
    <w:rsid w:val="006E22D4"/>
    <w:rsid w:val="006E22E6"/>
    <w:rsid w:val="006E3EA0"/>
    <w:rsid w:val="006F0A82"/>
    <w:rsid w:val="006F3DF8"/>
    <w:rsid w:val="006F3E9F"/>
    <w:rsid w:val="006F5B35"/>
    <w:rsid w:val="006F6210"/>
    <w:rsid w:val="00702DC3"/>
    <w:rsid w:val="007122DD"/>
    <w:rsid w:val="00713E20"/>
    <w:rsid w:val="00714C53"/>
    <w:rsid w:val="00717A4E"/>
    <w:rsid w:val="00720C1B"/>
    <w:rsid w:val="00722098"/>
    <w:rsid w:val="007239BA"/>
    <w:rsid w:val="00723B04"/>
    <w:rsid w:val="007276AC"/>
    <w:rsid w:val="0073080F"/>
    <w:rsid w:val="00731EB3"/>
    <w:rsid w:val="007325B2"/>
    <w:rsid w:val="00733BA6"/>
    <w:rsid w:val="00734C3F"/>
    <w:rsid w:val="00735701"/>
    <w:rsid w:val="00736725"/>
    <w:rsid w:val="00737F38"/>
    <w:rsid w:val="007404BA"/>
    <w:rsid w:val="00745C9E"/>
    <w:rsid w:val="00745E68"/>
    <w:rsid w:val="007478FE"/>
    <w:rsid w:val="00747EBD"/>
    <w:rsid w:val="00752E21"/>
    <w:rsid w:val="0075369E"/>
    <w:rsid w:val="00753C39"/>
    <w:rsid w:val="007542EC"/>
    <w:rsid w:val="00754366"/>
    <w:rsid w:val="007552F9"/>
    <w:rsid w:val="007554BF"/>
    <w:rsid w:val="00756031"/>
    <w:rsid w:val="0075664A"/>
    <w:rsid w:val="007572F0"/>
    <w:rsid w:val="007578D4"/>
    <w:rsid w:val="00763E1C"/>
    <w:rsid w:val="007641AD"/>
    <w:rsid w:val="00765C0A"/>
    <w:rsid w:val="00765F01"/>
    <w:rsid w:val="00766899"/>
    <w:rsid w:val="00772064"/>
    <w:rsid w:val="0077223D"/>
    <w:rsid w:val="0077236E"/>
    <w:rsid w:val="00772D22"/>
    <w:rsid w:val="00773C75"/>
    <w:rsid w:val="007746CB"/>
    <w:rsid w:val="0077504B"/>
    <w:rsid w:val="00776795"/>
    <w:rsid w:val="00776AF8"/>
    <w:rsid w:val="007771EE"/>
    <w:rsid w:val="007829A0"/>
    <w:rsid w:val="0078482B"/>
    <w:rsid w:val="00784BFE"/>
    <w:rsid w:val="00785FA5"/>
    <w:rsid w:val="0078643E"/>
    <w:rsid w:val="00790AFF"/>
    <w:rsid w:val="0079195E"/>
    <w:rsid w:val="007932B8"/>
    <w:rsid w:val="00794011"/>
    <w:rsid w:val="00794822"/>
    <w:rsid w:val="00794B20"/>
    <w:rsid w:val="00796712"/>
    <w:rsid w:val="007A18B9"/>
    <w:rsid w:val="007A1BDB"/>
    <w:rsid w:val="007A43C9"/>
    <w:rsid w:val="007A6FD6"/>
    <w:rsid w:val="007B106B"/>
    <w:rsid w:val="007B2B9E"/>
    <w:rsid w:val="007B3A79"/>
    <w:rsid w:val="007B6746"/>
    <w:rsid w:val="007B7446"/>
    <w:rsid w:val="007B75C0"/>
    <w:rsid w:val="007C1E38"/>
    <w:rsid w:val="007C314E"/>
    <w:rsid w:val="007C4375"/>
    <w:rsid w:val="007C6310"/>
    <w:rsid w:val="007C6D7B"/>
    <w:rsid w:val="007C6EFF"/>
    <w:rsid w:val="007D142B"/>
    <w:rsid w:val="007D34A3"/>
    <w:rsid w:val="007D3CD8"/>
    <w:rsid w:val="007D52CD"/>
    <w:rsid w:val="007D554A"/>
    <w:rsid w:val="007D70E4"/>
    <w:rsid w:val="007D71A8"/>
    <w:rsid w:val="007D7B85"/>
    <w:rsid w:val="007E060C"/>
    <w:rsid w:val="007E166A"/>
    <w:rsid w:val="007E169B"/>
    <w:rsid w:val="007E1BBE"/>
    <w:rsid w:val="007E37CA"/>
    <w:rsid w:val="007E7134"/>
    <w:rsid w:val="007E725A"/>
    <w:rsid w:val="007F19B5"/>
    <w:rsid w:val="007F2221"/>
    <w:rsid w:val="007F3A45"/>
    <w:rsid w:val="007F4710"/>
    <w:rsid w:val="007F4FFF"/>
    <w:rsid w:val="007F57AC"/>
    <w:rsid w:val="007F7C7D"/>
    <w:rsid w:val="008019D6"/>
    <w:rsid w:val="00802693"/>
    <w:rsid w:val="00810F71"/>
    <w:rsid w:val="00813513"/>
    <w:rsid w:val="00813E84"/>
    <w:rsid w:val="008160C1"/>
    <w:rsid w:val="00816CA1"/>
    <w:rsid w:val="008178F5"/>
    <w:rsid w:val="0082176F"/>
    <w:rsid w:val="008218AA"/>
    <w:rsid w:val="00822AE5"/>
    <w:rsid w:val="00824266"/>
    <w:rsid w:val="0082703F"/>
    <w:rsid w:val="00832401"/>
    <w:rsid w:val="0083343B"/>
    <w:rsid w:val="00835FE8"/>
    <w:rsid w:val="00837BAF"/>
    <w:rsid w:val="008400BB"/>
    <w:rsid w:val="00840480"/>
    <w:rsid w:val="00841403"/>
    <w:rsid w:val="00841545"/>
    <w:rsid w:val="008449C2"/>
    <w:rsid w:val="0084558E"/>
    <w:rsid w:val="008457AE"/>
    <w:rsid w:val="0084668B"/>
    <w:rsid w:val="00846F1F"/>
    <w:rsid w:val="00846FF1"/>
    <w:rsid w:val="008514A6"/>
    <w:rsid w:val="00855C5E"/>
    <w:rsid w:val="00856350"/>
    <w:rsid w:val="00856EAE"/>
    <w:rsid w:val="00857C7B"/>
    <w:rsid w:val="00861026"/>
    <w:rsid w:val="00861966"/>
    <w:rsid w:val="00863E07"/>
    <w:rsid w:val="008659FE"/>
    <w:rsid w:val="008706ED"/>
    <w:rsid w:val="0087084C"/>
    <w:rsid w:val="00872227"/>
    <w:rsid w:val="00872DFF"/>
    <w:rsid w:val="0087513D"/>
    <w:rsid w:val="0088282D"/>
    <w:rsid w:val="00883CCE"/>
    <w:rsid w:val="00886B29"/>
    <w:rsid w:val="00887692"/>
    <w:rsid w:val="00887AA8"/>
    <w:rsid w:val="00893FFE"/>
    <w:rsid w:val="00895551"/>
    <w:rsid w:val="00895A06"/>
    <w:rsid w:val="008961E5"/>
    <w:rsid w:val="00896E7E"/>
    <w:rsid w:val="00897A7D"/>
    <w:rsid w:val="008A314D"/>
    <w:rsid w:val="008A3FC6"/>
    <w:rsid w:val="008A49DD"/>
    <w:rsid w:val="008A55FD"/>
    <w:rsid w:val="008A60AE"/>
    <w:rsid w:val="008A70A9"/>
    <w:rsid w:val="008B0078"/>
    <w:rsid w:val="008B0313"/>
    <w:rsid w:val="008B1C87"/>
    <w:rsid w:val="008B1CD6"/>
    <w:rsid w:val="008B44DF"/>
    <w:rsid w:val="008B4903"/>
    <w:rsid w:val="008B497D"/>
    <w:rsid w:val="008B7BB3"/>
    <w:rsid w:val="008B7D17"/>
    <w:rsid w:val="008C073D"/>
    <w:rsid w:val="008C0A07"/>
    <w:rsid w:val="008C1494"/>
    <w:rsid w:val="008C775B"/>
    <w:rsid w:val="008D0254"/>
    <w:rsid w:val="008D200C"/>
    <w:rsid w:val="008D22C8"/>
    <w:rsid w:val="008D32AB"/>
    <w:rsid w:val="008D6C9E"/>
    <w:rsid w:val="008D7B04"/>
    <w:rsid w:val="008D7D82"/>
    <w:rsid w:val="008E04A8"/>
    <w:rsid w:val="008E1223"/>
    <w:rsid w:val="008E13CA"/>
    <w:rsid w:val="008E1AF5"/>
    <w:rsid w:val="008E593F"/>
    <w:rsid w:val="008E6306"/>
    <w:rsid w:val="008F02DA"/>
    <w:rsid w:val="008F09D6"/>
    <w:rsid w:val="008F13CD"/>
    <w:rsid w:val="008F19CE"/>
    <w:rsid w:val="008F537A"/>
    <w:rsid w:val="008F659C"/>
    <w:rsid w:val="009004C9"/>
    <w:rsid w:val="009009DD"/>
    <w:rsid w:val="00902C95"/>
    <w:rsid w:val="009040D8"/>
    <w:rsid w:val="0090480E"/>
    <w:rsid w:val="0090750F"/>
    <w:rsid w:val="00907979"/>
    <w:rsid w:val="00910BF3"/>
    <w:rsid w:val="009140AF"/>
    <w:rsid w:val="009147AA"/>
    <w:rsid w:val="00914A4E"/>
    <w:rsid w:val="0091666E"/>
    <w:rsid w:val="009166D0"/>
    <w:rsid w:val="0092006B"/>
    <w:rsid w:val="009221CE"/>
    <w:rsid w:val="00922BBD"/>
    <w:rsid w:val="00926D9A"/>
    <w:rsid w:val="00926F40"/>
    <w:rsid w:val="00927E84"/>
    <w:rsid w:val="0093042A"/>
    <w:rsid w:val="00930456"/>
    <w:rsid w:val="0093131A"/>
    <w:rsid w:val="00931BEF"/>
    <w:rsid w:val="00934E67"/>
    <w:rsid w:val="00935EE8"/>
    <w:rsid w:val="00936252"/>
    <w:rsid w:val="00936AA6"/>
    <w:rsid w:val="00941C3C"/>
    <w:rsid w:val="009424CA"/>
    <w:rsid w:val="00943141"/>
    <w:rsid w:val="0094377D"/>
    <w:rsid w:val="0094617F"/>
    <w:rsid w:val="00947910"/>
    <w:rsid w:val="00947A7F"/>
    <w:rsid w:val="00951247"/>
    <w:rsid w:val="00952285"/>
    <w:rsid w:val="0095490C"/>
    <w:rsid w:val="00956B1F"/>
    <w:rsid w:val="00960A08"/>
    <w:rsid w:val="009627B4"/>
    <w:rsid w:val="00963912"/>
    <w:rsid w:val="00963C02"/>
    <w:rsid w:val="00965608"/>
    <w:rsid w:val="0096600C"/>
    <w:rsid w:val="00967222"/>
    <w:rsid w:val="009702FD"/>
    <w:rsid w:val="00972C64"/>
    <w:rsid w:val="00972E3F"/>
    <w:rsid w:val="00973FEC"/>
    <w:rsid w:val="009752FF"/>
    <w:rsid w:val="00975F82"/>
    <w:rsid w:val="0097732F"/>
    <w:rsid w:val="00977E99"/>
    <w:rsid w:val="009807A0"/>
    <w:rsid w:val="00982630"/>
    <w:rsid w:val="00983DDF"/>
    <w:rsid w:val="00983E63"/>
    <w:rsid w:val="00984B35"/>
    <w:rsid w:val="00985A44"/>
    <w:rsid w:val="00987941"/>
    <w:rsid w:val="00987A18"/>
    <w:rsid w:val="00990176"/>
    <w:rsid w:val="00990A69"/>
    <w:rsid w:val="00990C23"/>
    <w:rsid w:val="00991541"/>
    <w:rsid w:val="00991F6E"/>
    <w:rsid w:val="0099248B"/>
    <w:rsid w:val="0099389C"/>
    <w:rsid w:val="009939F8"/>
    <w:rsid w:val="00995D6C"/>
    <w:rsid w:val="00997463"/>
    <w:rsid w:val="00997D8E"/>
    <w:rsid w:val="009A17B0"/>
    <w:rsid w:val="009A3A4D"/>
    <w:rsid w:val="009A4510"/>
    <w:rsid w:val="009A54D3"/>
    <w:rsid w:val="009B08D6"/>
    <w:rsid w:val="009B2F1D"/>
    <w:rsid w:val="009B3CEA"/>
    <w:rsid w:val="009B3D08"/>
    <w:rsid w:val="009B4B31"/>
    <w:rsid w:val="009B634C"/>
    <w:rsid w:val="009B7A1D"/>
    <w:rsid w:val="009C138F"/>
    <w:rsid w:val="009C48FB"/>
    <w:rsid w:val="009C4BD2"/>
    <w:rsid w:val="009C60AB"/>
    <w:rsid w:val="009C635E"/>
    <w:rsid w:val="009C698B"/>
    <w:rsid w:val="009C770C"/>
    <w:rsid w:val="009D0DF3"/>
    <w:rsid w:val="009D3D69"/>
    <w:rsid w:val="009D42E7"/>
    <w:rsid w:val="009D442B"/>
    <w:rsid w:val="009D48D1"/>
    <w:rsid w:val="009D5294"/>
    <w:rsid w:val="009D54FD"/>
    <w:rsid w:val="009D5B45"/>
    <w:rsid w:val="009D7669"/>
    <w:rsid w:val="009E0481"/>
    <w:rsid w:val="009E12AD"/>
    <w:rsid w:val="009E207D"/>
    <w:rsid w:val="009E36C0"/>
    <w:rsid w:val="009E4F01"/>
    <w:rsid w:val="009E5B04"/>
    <w:rsid w:val="009E5F70"/>
    <w:rsid w:val="009E61FD"/>
    <w:rsid w:val="009E6A37"/>
    <w:rsid w:val="009F177D"/>
    <w:rsid w:val="009F191E"/>
    <w:rsid w:val="009F2AEF"/>
    <w:rsid w:val="009F47C1"/>
    <w:rsid w:val="009F56BE"/>
    <w:rsid w:val="009F5C96"/>
    <w:rsid w:val="009F6E1A"/>
    <w:rsid w:val="009F7EAB"/>
    <w:rsid w:val="00A01319"/>
    <w:rsid w:val="00A019B2"/>
    <w:rsid w:val="00A03FC2"/>
    <w:rsid w:val="00A046F4"/>
    <w:rsid w:val="00A0603A"/>
    <w:rsid w:val="00A07FBD"/>
    <w:rsid w:val="00A11104"/>
    <w:rsid w:val="00A11422"/>
    <w:rsid w:val="00A13A76"/>
    <w:rsid w:val="00A148DA"/>
    <w:rsid w:val="00A151D3"/>
    <w:rsid w:val="00A155CE"/>
    <w:rsid w:val="00A16BCD"/>
    <w:rsid w:val="00A224CD"/>
    <w:rsid w:val="00A22966"/>
    <w:rsid w:val="00A22DFD"/>
    <w:rsid w:val="00A235A2"/>
    <w:rsid w:val="00A25B27"/>
    <w:rsid w:val="00A264BA"/>
    <w:rsid w:val="00A302B9"/>
    <w:rsid w:val="00A31BF4"/>
    <w:rsid w:val="00A32194"/>
    <w:rsid w:val="00A330C6"/>
    <w:rsid w:val="00A3533A"/>
    <w:rsid w:val="00A3549E"/>
    <w:rsid w:val="00A3642E"/>
    <w:rsid w:val="00A42F6D"/>
    <w:rsid w:val="00A43EA9"/>
    <w:rsid w:val="00A4493B"/>
    <w:rsid w:val="00A463B0"/>
    <w:rsid w:val="00A4685F"/>
    <w:rsid w:val="00A5112F"/>
    <w:rsid w:val="00A5176F"/>
    <w:rsid w:val="00A55257"/>
    <w:rsid w:val="00A55D89"/>
    <w:rsid w:val="00A57ECF"/>
    <w:rsid w:val="00A605A5"/>
    <w:rsid w:val="00A6079F"/>
    <w:rsid w:val="00A61B0C"/>
    <w:rsid w:val="00A62533"/>
    <w:rsid w:val="00A62A4A"/>
    <w:rsid w:val="00A63488"/>
    <w:rsid w:val="00A637E4"/>
    <w:rsid w:val="00A657CB"/>
    <w:rsid w:val="00A65E2B"/>
    <w:rsid w:val="00A666DF"/>
    <w:rsid w:val="00A66E5B"/>
    <w:rsid w:val="00A67BDD"/>
    <w:rsid w:val="00A703D0"/>
    <w:rsid w:val="00A71B6D"/>
    <w:rsid w:val="00A73168"/>
    <w:rsid w:val="00A7348F"/>
    <w:rsid w:val="00A740B9"/>
    <w:rsid w:val="00A743C4"/>
    <w:rsid w:val="00A74950"/>
    <w:rsid w:val="00A74D73"/>
    <w:rsid w:val="00A7623B"/>
    <w:rsid w:val="00A76D9A"/>
    <w:rsid w:val="00A76DF1"/>
    <w:rsid w:val="00A77D15"/>
    <w:rsid w:val="00A77DF5"/>
    <w:rsid w:val="00A8134E"/>
    <w:rsid w:val="00A815FD"/>
    <w:rsid w:val="00A828C6"/>
    <w:rsid w:val="00A87248"/>
    <w:rsid w:val="00A87749"/>
    <w:rsid w:val="00A87E48"/>
    <w:rsid w:val="00A9079F"/>
    <w:rsid w:val="00A9121B"/>
    <w:rsid w:val="00A91DD8"/>
    <w:rsid w:val="00A91E9E"/>
    <w:rsid w:val="00A92B8F"/>
    <w:rsid w:val="00A95198"/>
    <w:rsid w:val="00A974D0"/>
    <w:rsid w:val="00AA065C"/>
    <w:rsid w:val="00AA123D"/>
    <w:rsid w:val="00AA18B1"/>
    <w:rsid w:val="00AA1BD2"/>
    <w:rsid w:val="00AA2E82"/>
    <w:rsid w:val="00AA5685"/>
    <w:rsid w:val="00AA70C5"/>
    <w:rsid w:val="00AB57D0"/>
    <w:rsid w:val="00AB584D"/>
    <w:rsid w:val="00AB6178"/>
    <w:rsid w:val="00AB6C5E"/>
    <w:rsid w:val="00AB7D07"/>
    <w:rsid w:val="00AC0F67"/>
    <w:rsid w:val="00AC160F"/>
    <w:rsid w:val="00AC2B53"/>
    <w:rsid w:val="00AC6150"/>
    <w:rsid w:val="00AC6174"/>
    <w:rsid w:val="00AC6C0E"/>
    <w:rsid w:val="00AC7E7D"/>
    <w:rsid w:val="00AD0A0C"/>
    <w:rsid w:val="00AD1614"/>
    <w:rsid w:val="00AD2C0E"/>
    <w:rsid w:val="00AD52EB"/>
    <w:rsid w:val="00AD7763"/>
    <w:rsid w:val="00AE0AA0"/>
    <w:rsid w:val="00AE1756"/>
    <w:rsid w:val="00AE1D76"/>
    <w:rsid w:val="00AE4F2C"/>
    <w:rsid w:val="00AE51D9"/>
    <w:rsid w:val="00AE686A"/>
    <w:rsid w:val="00AF0070"/>
    <w:rsid w:val="00AF01D4"/>
    <w:rsid w:val="00AF2F5E"/>
    <w:rsid w:val="00AF4C91"/>
    <w:rsid w:val="00AF4D7A"/>
    <w:rsid w:val="00AF5575"/>
    <w:rsid w:val="00AF67E6"/>
    <w:rsid w:val="00B013D1"/>
    <w:rsid w:val="00B01D57"/>
    <w:rsid w:val="00B02992"/>
    <w:rsid w:val="00B04D95"/>
    <w:rsid w:val="00B07AE4"/>
    <w:rsid w:val="00B11DBA"/>
    <w:rsid w:val="00B12398"/>
    <w:rsid w:val="00B12F87"/>
    <w:rsid w:val="00B16F08"/>
    <w:rsid w:val="00B22568"/>
    <w:rsid w:val="00B237BC"/>
    <w:rsid w:val="00B2386E"/>
    <w:rsid w:val="00B244BB"/>
    <w:rsid w:val="00B249D3"/>
    <w:rsid w:val="00B25C2E"/>
    <w:rsid w:val="00B25CDE"/>
    <w:rsid w:val="00B26DB9"/>
    <w:rsid w:val="00B27405"/>
    <w:rsid w:val="00B2765C"/>
    <w:rsid w:val="00B27E30"/>
    <w:rsid w:val="00B312F3"/>
    <w:rsid w:val="00B3466B"/>
    <w:rsid w:val="00B35E40"/>
    <w:rsid w:val="00B367A2"/>
    <w:rsid w:val="00B36913"/>
    <w:rsid w:val="00B36A79"/>
    <w:rsid w:val="00B417F5"/>
    <w:rsid w:val="00B422EC"/>
    <w:rsid w:val="00B42D81"/>
    <w:rsid w:val="00B44225"/>
    <w:rsid w:val="00B46AD2"/>
    <w:rsid w:val="00B47339"/>
    <w:rsid w:val="00B47647"/>
    <w:rsid w:val="00B521FE"/>
    <w:rsid w:val="00B5226B"/>
    <w:rsid w:val="00B524B9"/>
    <w:rsid w:val="00B53A0C"/>
    <w:rsid w:val="00B55F25"/>
    <w:rsid w:val="00B57ACD"/>
    <w:rsid w:val="00B60491"/>
    <w:rsid w:val="00B60606"/>
    <w:rsid w:val="00B6177E"/>
    <w:rsid w:val="00B61F79"/>
    <w:rsid w:val="00B62792"/>
    <w:rsid w:val="00B64E90"/>
    <w:rsid w:val="00B67070"/>
    <w:rsid w:val="00B67320"/>
    <w:rsid w:val="00B674B1"/>
    <w:rsid w:val="00B676B7"/>
    <w:rsid w:val="00B70D86"/>
    <w:rsid w:val="00B736E6"/>
    <w:rsid w:val="00B74AAF"/>
    <w:rsid w:val="00B751F9"/>
    <w:rsid w:val="00B77075"/>
    <w:rsid w:val="00B77D3B"/>
    <w:rsid w:val="00B810D1"/>
    <w:rsid w:val="00B84A48"/>
    <w:rsid w:val="00B855AD"/>
    <w:rsid w:val="00B86197"/>
    <w:rsid w:val="00B90FA6"/>
    <w:rsid w:val="00B9193F"/>
    <w:rsid w:val="00B921FE"/>
    <w:rsid w:val="00B938FC"/>
    <w:rsid w:val="00B93CD9"/>
    <w:rsid w:val="00B93D36"/>
    <w:rsid w:val="00B946EC"/>
    <w:rsid w:val="00B94CD4"/>
    <w:rsid w:val="00B95344"/>
    <w:rsid w:val="00B96F54"/>
    <w:rsid w:val="00BA24E8"/>
    <w:rsid w:val="00BA3211"/>
    <w:rsid w:val="00BA362D"/>
    <w:rsid w:val="00BA5B8A"/>
    <w:rsid w:val="00BA6B5B"/>
    <w:rsid w:val="00BA799B"/>
    <w:rsid w:val="00BB2B0C"/>
    <w:rsid w:val="00BB3E8F"/>
    <w:rsid w:val="00BB7272"/>
    <w:rsid w:val="00BB7618"/>
    <w:rsid w:val="00BB7E27"/>
    <w:rsid w:val="00BC0096"/>
    <w:rsid w:val="00BC32B9"/>
    <w:rsid w:val="00BC3FAE"/>
    <w:rsid w:val="00BC45F3"/>
    <w:rsid w:val="00BD0A8C"/>
    <w:rsid w:val="00BD13DC"/>
    <w:rsid w:val="00BD20C4"/>
    <w:rsid w:val="00BD2243"/>
    <w:rsid w:val="00BE0AE4"/>
    <w:rsid w:val="00BE11D6"/>
    <w:rsid w:val="00BE45D6"/>
    <w:rsid w:val="00BE52C6"/>
    <w:rsid w:val="00BE56E6"/>
    <w:rsid w:val="00BE5AAA"/>
    <w:rsid w:val="00BE7828"/>
    <w:rsid w:val="00BF07CF"/>
    <w:rsid w:val="00BF0D8F"/>
    <w:rsid w:val="00BF2B3F"/>
    <w:rsid w:val="00BF3FB6"/>
    <w:rsid w:val="00BF4300"/>
    <w:rsid w:val="00BF5CBA"/>
    <w:rsid w:val="00BF68FC"/>
    <w:rsid w:val="00BF6A00"/>
    <w:rsid w:val="00BF7B1B"/>
    <w:rsid w:val="00C00962"/>
    <w:rsid w:val="00C00C0C"/>
    <w:rsid w:val="00C00CEF"/>
    <w:rsid w:val="00C01084"/>
    <w:rsid w:val="00C01A94"/>
    <w:rsid w:val="00C01C4D"/>
    <w:rsid w:val="00C0244C"/>
    <w:rsid w:val="00C0291E"/>
    <w:rsid w:val="00C02A20"/>
    <w:rsid w:val="00C02BF1"/>
    <w:rsid w:val="00C0549D"/>
    <w:rsid w:val="00C0568F"/>
    <w:rsid w:val="00C05BB0"/>
    <w:rsid w:val="00C0659F"/>
    <w:rsid w:val="00C06D7D"/>
    <w:rsid w:val="00C076DA"/>
    <w:rsid w:val="00C0788A"/>
    <w:rsid w:val="00C1239D"/>
    <w:rsid w:val="00C12569"/>
    <w:rsid w:val="00C13091"/>
    <w:rsid w:val="00C1335F"/>
    <w:rsid w:val="00C133FA"/>
    <w:rsid w:val="00C14527"/>
    <w:rsid w:val="00C1654F"/>
    <w:rsid w:val="00C16617"/>
    <w:rsid w:val="00C218D5"/>
    <w:rsid w:val="00C2486B"/>
    <w:rsid w:val="00C254CD"/>
    <w:rsid w:val="00C256DE"/>
    <w:rsid w:val="00C26A1D"/>
    <w:rsid w:val="00C271CB"/>
    <w:rsid w:val="00C3072D"/>
    <w:rsid w:val="00C3158A"/>
    <w:rsid w:val="00C31C6D"/>
    <w:rsid w:val="00C31C76"/>
    <w:rsid w:val="00C34FE7"/>
    <w:rsid w:val="00C36A65"/>
    <w:rsid w:val="00C376E9"/>
    <w:rsid w:val="00C40056"/>
    <w:rsid w:val="00C40FC1"/>
    <w:rsid w:val="00C4131E"/>
    <w:rsid w:val="00C42989"/>
    <w:rsid w:val="00C42FF4"/>
    <w:rsid w:val="00C44ED4"/>
    <w:rsid w:val="00C46CF5"/>
    <w:rsid w:val="00C477CB"/>
    <w:rsid w:val="00C511E5"/>
    <w:rsid w:val="00C57117"/>
    <w:rsid w:val="00C57298"/>
    <w:rsid w:val="00C57393"/>
    <w:rsid w:val="00C63CCE"/>
    <w:rsid w:val="00C63FEC"/>
    <w:rsid w:val="00C67D02"/>
    <w:rsid w:val="00C70E67"/>
    <w:rsid w:val="00C73648"/>
    <w:rsid w:val="00C75400"/>
    <w:rsid w:val="00C766F8"/>
    <w:rsid w:val="00C76700"/>
    <w:rsid w:val="00C76BCA"/>
    <w:rsid w:val="00C771AC"/>
    <w:rsid w:val="00C80E70"/>
    <w:rsid w:val="00C82D49"/>
    <w:rsid w:val="00C83000"/>
    <w:rsid w:val="00C843B9"/>
    <w:rsid w:val="00C854DA"/>
    <w:rsid w:val="00C8609D"/>
    <w:rsid w:val="00C86745"/>
    <w:rsid w:val="00C8697B"/>
    <w:rsid w:val="00C87EA6"/>
    <w:rsid w:val="00C90157"/>
    <w:rsid w:val="00C90176"/>
    <w:rsid w:val="00C90F0F"/>
    <w:rsid w:val="00C91AB0"/>
    <w:rsid w:val="00C91E60"/>
    <w:rsid w:val="00C91E7F"/>
    <w:rsid w:val="00C91FE0"/>
    <w:rsid w:val="00C9602B"/>
    <w:rsid w:val="00CA072B"/>
    <w:rsid w:val="00CA0B37"/>
    <w:rsid w:val="00CA4A6B"/>
    <w:rsid w:val="00CA54BA"/>
    <w:rsid w:val="00CA55E0"/>
    <w:rsid w:val="00CA57EC"/>
    <w:rsid w:val="00CA73EC"/>
    <w:rsid w:val="00CA781B"/>
    <w:rsid w:val="00CA7C11"/>
    <w:rsid w:val="00CB0EFD"/>
    <w:rsid w:val="00CB0F86"/>
    <w:rsid w:val="00CB147A"/>
    <w:rsid w:val="00CB19C6"/>
    <w:rsid w:val="00CB23D0"/>
    <w:rsid w:val="00CB378B"/>
    <w:rsid w:val="00CB4FBE"/>
    <w:rsid w:val="00CB5F1E"/>
    <w:rsid w:val="00CB68B8"/>
    <w:rsid w:val="00CB6A7F"/>
    <w:rsid w:val="00CB6CE9"/>
    <w:rsid w:val="00CB7996"/>
    <w:rsid w:val="00CC36F0"/>
    <w:rsid w:val="00CC3D38"/>
    <w:rsid w:val="00CC3EF0"/>
    <w:rsid w:val="00CC4759"/>
    <w:rsid w:val="00CC598D"/>
    <w:rsid w:val="00CD0D03"/>
    <w:rsid w:val="00CD0F02"/>
    <w:rsid w:val="00CD0F5A"/>
    <w:rsid w:val="00CD2CC3"/>
    <w:rsid w:val="00CD2ED1"/>
    <w:rsid w:val="00CD73CD"/>
    <w:rsid w:val="00CD7F88"/>
    <w:rsid w:val="00CE0AA5"/>
    <w:rsid w:val="00CE1408"/>
    <w:rsid w:val="00CE2848"/>
    <w:rsid w:val="00CE388C"/>
    <w:rsid w:val="00CE3957"/>
    <w:rsid w:val="00CE50A8"/>
    <w:rsid w:val="00CE5C9D"/>
    <w:rsid w:val="00CE5EA3"/>
    <w:rsid w:val="00CE5F7C"/>
    <w:rsid w:val="00CE61A2"/>
    <w:rsid w:val="00CE7D46"/>
    <w:rsid w:val="00CF0B03"/>
    <w:rsid w:val="00CF10BC"/>
    <w:rsid w:val="00CF43FE"/>
    <w:rsid w:val="00CF5D9B"/>
    <w:rsid w:val="00D01E9A"/>
    <w:rsid w:val="00D0325B"/>
    <w:rsid w:val="00D036F7"/>
    <w:rsid w:val="00D04A8D"/>
    <w:rsid w:val="00D04FA3"/>
    <w:rsid w:val="00D06275"/>
    <w:rsid w:val="00D12C61"/>
    <w:rsid w:val="00D12EB8"/>
    <w:rsid w:val="00D1380C"/>
    <w:rsid w:val="00D14122"/>
    <w:rsid w:val="00D14F4D"/>
    <w:rsid w:val="00D152F3"/>
    <w:rsid w:val="00D1725E"/>
    <w:rsid w:val="00D20F85"/>
    <w:rsid w:val="00D21DA9"/>
    <w:rsid w:val="00D228BC"/>
    <w:rsid w:val="00D275B0"/>
    <w:rsid w:val="00D30544"/>
    <w:rsid w:val="00D3081B"/>
    <w:rsid w:val="00D3179A"/>
    <w:rsid w:val="00D3406F"/>
    <w:rsid w:val="00D372B9"/>
    <w:rsid w:val="00D4308C"/>
    <w:rsid w:val="00D44502"/>
    <w:rsid w:val="00D45C1A"/>
    <w:rsid w:val="00D47968"/>
    <w:rsid w:val="00D47997"/>
    <w:rsid w:val="00D50DAF"/>
    <w:rsid w:val="00D561A6"/>
    <w:rsid w:val="00D568F4"/>
    <w:rsid w:val="00D61113"/>
    <w:rsid w:val="00D64210"/>
    <w:rsid w:val="00D645F7"/>
    <w:rsid w:val="00D652B9"/>
    <w:rsid w:val="00D657C5"/>
    <w:rsid w:val="00D66FD1"/>
    <w:rsid w:val="00D67CC2"/>
    <w:rsid w:val="00D70E25"/>
    <w:rsid w:val="00D714ED"/>
    <w:rsid w:val="00D730E1"/>
    <w:rsid w:val="00D73240"/>
    <w:rsid w:val="00D73E15"/>
    <w:rsid w:val="00D75212"/>
    <w:rsid w:val="00D753C8"/>
    <w:rsid w:val="00D769DD"/>
    <w:rsid w:val="00D76BB4"/>
    <w:rsid w:val="00D77655"/>
    <w:rsid w:val="00D77A53"/>
    <w:rsid w:val="00D824D5"/>
    <w:rsid w:val="00D84E88"/>
    <w:rsid w:val="00D86F94"/>
    <w:rsid w:val="00D90F55"/>
    <w:rsid w:val="00D96F1F"/>
    <w:rsid w:val="00D97BB0"/>
    <w:rsid w:val="00DA0452"/>
    <w:rsid w:val="00DA1A1A"/>
    <w:rsid w:val="00DA1BDC"/>
    <w:rsid w:val="00DA258F"/>
    <w:rsid w:val="00DA274A"/>
    <w:rsid w:val="00DA2976"/>
    <w:rsid w:val="00DA4174"/>
    <w:rsid w:val="00DA42CA"/>
    <w:rsid w:val="00DA52BE"/>
    <w:rsid w:val="00DB0FC2"/>
    <w:rsid w:val="00DB12C1"/>
    <w:rsid w:val="00DB19F6"/>
    <w:rsid w:val="00DB330C"/>
    <w:rsid w:val="00DB377E"/>
    <w:rsid w:val="00DB4AE3"/>
    <w:rsid w:val="00DB62A5"/>
    <w:rsid w:val="00DB7B17"/>
    <w:rsid w:val="00DB7BD5"/>
    <w:rsid w:val="00DC0205"/>
    <w:rsid w:val="00DC0275"/>
    <w:rsid w:val="00DC0F99"/>
    <w:rsid w:val="00DC1293"/>
    <w:rsid w:val="00DC1304"/>
    <w:rsid w:val="00DC1914"/>
    <w:rsid w:val="00DC2750"/>
    <w:rsid w:val="00DC2D41"/>
    <w:rsid w:val="00DC3AEB"/>
    <w:rsid w:val="00DC5052"/>
    <w:rsid w:val="00DC7484"/>
    <w:rsid w:val="00DC7BA9"/>
    <w:rsid w:val="00DD15D3"/>
    <w:rsid w:val="00DD1686"/>
    <w:rsid w:val="00DD3531"/>
    <w:rsid w:val="00DD48A6"/>
    <w:rsid w:val="00DD6B5F"/>
    <w:rsid w:val="00DE07C3"/>
    <w:rsid w:val="00DE13A5"/>
    <w:rsid w:val="00DE15E8"/>
    <w:rsid w:val="00DE3BE9"/>
    <w:rsid w:val="00DE47D5"/>
    <w:rsid w:val="00DE5863"/>
    <w:rsid w:val="00DE5E21"/>
    <w:rsid w:val="00DF2C5C"/>
    <w:rsid w:val="00DF5276"/>
    <w:rsid w:val="00DF548B"/>
    <w:rsid w:val="00DF741F"/>
    <w:rsid w:val="00DF7E36"/>
    <w:rsid w:val="00E00117"/>
    <w:rsid w:val="00E008A9"/>
    <w:rsid w:val="00E030B8"/>
    <w:rsid w:val="00E03170"/>
    <w:rsid w:val="00E04217"/>
    <w:rsid w:val="00E06D77"/>
    <w:rsid w:val="00E06D78"/>
    <w:rsid w:val="00E1017C"/>
    <w:rsid w:val="00E11C3A"/>
    <w:rsid w:val="00E12623"/>
    <w:rsid w:val="00E13546"/>
    <w:rsid w:val="00E13C6A"/>
    <w:rsid w:val="00E13C8F"/>
    <w:rsid w:val="00E1516A"/>
    <w:rsid w:val="00E15BBB"/>
    <w:rsid w:val="00E1612C"/>
    <w:rsid w:val="00E1616C"/>
    <w:rsid w:val="00E176F1"/>
    <w:rsid w:val="00E20A55"/>
    <w:rsid w:val="00E20C0B"/>
    <w:rsid w:val="00E21722"/>
    <w:rsid w:val="00E23770"/>
    <w:rsid w:val="00E23A25"/>
    <w:rsid w:val="00E248B0"/>
    <w:rsid w:val="00E2548E"/>
    <w:rsid w:val="00E255CB"/>
    <w:rsid w:val="00E25DD8"/>
    <w:rsid w:val="00E26C05"/>
    <w:rsid w:val="00E27E41"/>
    <w:rsid w:val="00E30D51"/>
    <w:rsid w:val="00E3272C"/>
    <w:rsid w:val="00E32BBA"/>
    <w:rsid w:val="00E33ECE"/>
    <w:rsid w:val="00E3418A"/>
    <w:rsid w:val="00E34619"/>
    <w:rsid w:val="00E34ABA"/>
    <w:rsid w:val="00E35F63"/>
    <w:rsid w:val="00E367E3"/>
    <w:rsid w:val="00E36BDC"/>
    <w:rsid w:val="00E374A6"/>
    <w:rsid w:val="00E37C45"/>
    <w:rsid w:val="00E40311"/>
    <w:rsid w:val="00E40A4A"/>
    <w:rsid w:val="00E40EFB"/>
    <w:rsid w:val="00E43B32"/>
    <w:rsid w:val="00E44005"/>
    <w:rsid w:val="00E45CCC"/>
    <w:rsid w:val="00E50075"/>
    <w:rsid w:val="00E50FC7"/>
    <w:rsid w:val="00E526FA"/>
    <w:rsid w:val="00E54EA0"/>
    <w:rsid w:val="00E55727"/>
    <w:rsid w:val="00E56E0A"/>
    <w:rsid w:val="00E57305"/>
    <w:rsid w:val="00E579AD"/>
    <w:rsid w:val="00E60DE7"/>
    <w:rsid w:val="00E617FE"/>
    <w:rsid w:val="00E637D5"/>
    <w:rsid w:val="00E70233"/>
    <w:rsid w:val="00E70CF1"/>
    <w:rsid w:val="00E7134E"/>
    <w:rsid w:val="00E719DE"/>
    <w:rsid w:val="00E727F1"/>
    <w:rsid w:val="00E73957"/>
    <w:rsid w:val="00E74A95"/>
    <w:rsid w:val="00E7653E"/>
    <w:rsid w:val="00E76FB3"/>
    <w:rsid w:val="00E771E0"/>
    <w:rsid w:val="00E80BBB"/>
    <w:rsid w:val="00E8128C"/>
    <w:rsid w:val="00E84CC8"/>
    <w:rsid w:val="00E853D7"/>
    <w:rsid w:val="00E91625"/>
    <w:rsid w:val="00E93943"/>
    <w:rsid w:val="00E958ED"/>
    <w:rsid w:val="00E95FAF"/>
    <w:rsid w:val="00EA06AF"/>
    <w:rsid w:val="00EA0F56"/>
    <w:rsid w:val="00EA0F81"/>
    <w:rsid w:val="00EA11CE"/>
    <w:rsid w:val="00EA1686"/>
    <w:rsid w:val="00EA2BE2"/>
    <w:rsid w:val="00EA36C5"/>
    <w:rsid w:val="00EA46DE"/>
    <w:rsid w:val="00EA5DFF"/>
    <w:rsid w:val="00EA64C2"/>
    <w:rsid w:val="00EA692B"/>
    <w:rsid w:val="00EA76AA"/>
    <w:rsid w:val="00EA7FA2"/>
    <w:rsid w:val="00EB0FB4"/>
    <w:rsid w:val="00EB1955"/>
    <w:rsid w:val="00EB3731"/>
    <w:rsid w:val="00EB3994"/>
    <w:rsid w:val="00EB5993"/>
    <w:rsid w:val="00EC01F6"/>
    <w:rsid w:val="00EC08DC"/>
    <w:rsid w:val="00EC22C2"/>
    <w:rsid w:val="00EC3991"/>
    <w:rsid w:val="00EC3E45"/>
    <w:rsid w:val="00EC3E7A"/>
    <w:rsid w:val="00EC7B93"/>
    <w:rsid w:val="00ED0B17"/>
    <w:rsid w:val="00ED2977"/>
    <w:rsid w:val="00ED489A"/>
    <w:rsid w:val="00ED5BFC"/>
    <w:rsid w:val="00ED77A5"/>
    <w:rsid w:val="00EE108A"/>
    <w:rsid w:val="00EE2F36"/>
    <w:rsid w:val="00EE308D"/>
    <w:rsid w:val="00EE5295"/>
    <w:rsid w:val="00EE5652"/>
    <w:rsid w:val="00EE6EF3"/>
    <w:rsid w:val="00EE7638"/>
    <w:rsid w:val="00EF08BD"/>
    <w:rsid w:val="00EF16B9"/>
    <w:rsid w:val="00EF4DCC"/>
    <w:rsid w:val="00EF7C91"/>
    <w:rsid w:val="00F0064D"/>
    <w:rsid w:val="00F00FB6"/>
    <w:rsid w:val="00F0226B"/>
    <w:rsid w:val="00F0322C"/>
    <w:rsid w:val="00F03950"/>
    <w:rsid w:val="00F039C2"/>
    <w:rsid w:val="00F0721A"/>
    <w:rsid w:val="00F11218"/>
    <w:rsid w:val="00F11F5F"/>
    <w:rsid w:val="00F13EC5"/>
    <w:rsid w:val="00F14E7B"/>
    <w:rsid w:val="00F161A8"/>
    <w:rsid w:val="00F165C3"/>
    <w:rsid w:val="00F16A4E"/>
    <w:rsid w:val="00F203F7"/>
    <w:rsid w:val="00F20401"/>
    <w:rsid w:val="00F21196"/>
    <w:rsid w:val="00F2397D"/>
    <w:rsid w:val="00F23A69"/>
    <w:rsid w:val="00F2508E"/>
    <w:rsid w:val="00F25708"/>
    <w:rsid w:val="00F27D1C"/>
    <w:rsid w:val="00F3479D"/>
    <w:rsid w:val="00F35954"/>
    <w:rsid w:val="00F37085"/>
    <w:rsid w:val="00F374F7"/>
    <w:rsid w:val="00F3774B"/>
    <w:rsid w:val="00F37A87"/>
    <w:rsid w:val="00F40B7D"/>
    <w:rsid w:val="00F40C0D"/>
    <w:rsid w:val="00F42D53"/>
    <w:rsid w:val="00F437FA"/>
    <w:rsid w:val="00F44639"/>
    <w:rsid w:val="00F44EC4"/>
    <w:rsid w:val="00F45A41"/>
    <w:rsid w:val="00F5056E"/>
    <w:rsid w:val="00F50943"/>
    <w:rsid w:val="00F51AD5"/>
    <w:rsid w:val="00F51B1B"/>
    <w:rsid w:val="00F52095"/>
    <w:rsid w:val="00F5267C"/>
    <w:rsid w:val="00F537FB"/>
    <w:rsid w:val="00F54057"/>
    <w:rsid w:val="00F5459D"/>
    <w:rsid w:val="00F569D9"/>
    <w:rsid w:val="00F573A6"/>
    <w:rsid w:val="00F57E5C"/>
    <w:rsid w:val="00F6130E"/>
    <w:rsid w:val="00F614EC"/>
    <w:rsid w:val="00F620AD"/>
    <w:rsid w:val="00F63727"/>
    <w:rsid w:val="00F6442D"/>
    <w:rsid w:val="00F65C17"/>
    <w:rsid w:val="00F6645A"/>
    <w:rsid w:val="00F66E95"/>
    <w:rsid w:val="00F672BE"/>
    <w:rsid w:val="00F72127"/>
    <w:rsid w:val="00F73014"/>
    <w:rsid w:val="00F76848"/>
    <w:rsid w:val="00F806D5"/>
    <w:rsid w:val="00F808BF"/>
    <w:rsid w:val="00F80A7B"/>
    <w:rsid w:val="00F84811"/>
    <w:rsid w:val="00F8508A"/>
    <w:rsid w:val="00F85E9F"/>
    <w:rsid w:val="00F86113"/>
    <w:rsid w:val="00F86DB4"/>
    <w:rsid w:val="00F87AD7"/>
    <w:rsid w:val="00F90228"/>
    <w:rsid w:val="00F93628"/>
    <w:rsid w:val="00F93B66"/>
    <w:rsid w:val="00F965A5"/>
    <w:rsid w:val="00F96F83"/>
    <w:rsid w:val="00FA0AA7"/>
    <w:rsid w:val="00FA2869"/>
    <w:rsid w:val="00FA29BC"/>
    <w:rsid w:val="00FA320E"/>
    <w:rsid w:val="00FA32F0"/>
    <w:rsid w:val="00FA3A85"/>
    <w:rsid w:val="00FB2E70"/>
    <w:rsid w:val="00FB45A8"/>
    <w:rsid w:val="00FB488C"/>
    <w:rsid w:val="00FB62D0"/>
    <w:rsid w:val="00FB6DE5"/>
    <w:rsid w:val="00FB7CDE"/>
    <w:rsid w:val="00FC694A"/>
    <w:rsid w:val="00FC74B4"/>
    <w:rsid w:val="00FC7A77"/>
    <w:rsid w:val="00FD0BE5"/>
    <w:rsid w:val="00FD13C8"/>
    <w:rsid w:val="00FD144B"/>
    <w:rsid w:val="00FD1732"/>
    <w:rsid w:val="00FE1209"/>
    <w:rsid w:val="00FE2AFB"/>
    <w:rsid w:val="00FE3535"/>
    <w:rsid w:val="00FE412F"/>
    <w:rsid w:val="00FE43E6"/>
    <w:rsid w:val="00FE4714"/>
    <w:rsid w:val="00FE5B14"/>
    <w:rsid w:val="00FE6FD3"/>
    <w:rsid w:val="00FF0792"/>
    <w:rsid w:val="00FF09BC"/>
    <w:rsid w:val="00FF14A8"/>
    <w:rsid w:val="00FF5175"/>
    <w:rsid w:val="00FF6270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E801A2-B18F-4820-8528-4709653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6F3"/>
    <w:pPr>
      <w:spacing w:after="160" w:line="259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6D61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606D61"/>
    <w:rPr>
      <w:rFonts w:ascii="Calibri Light" w:hAnsi="Calibri Light" w:cs="Calibri Light"/>
      <w:color w:val="2E74B5"/>
      <w:sz w:val="26"/>
      <w:szCs w:val="26"/>
    </w:rPr>
  </w:style>
  <w:style w:type="paragraph" w:styleId="Akapitzlist">
    <w:name w:val="List Paragraph"/>
    <w:basedOn w:val="Normalny"/>
    <w:link w:val="AkapitzlistZnak1"/>
    <w:uiPriority w:val="99"/>
    <w:qFormat/>
    <w:rsid w:val="00EF4DC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EF4D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F4D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F4D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779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177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7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79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7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79F8"/>
    <w:rPr>
      <w:b/>
      <w:bCs/>
      <w:sz w:val="20"/>
      <w:szCs w:val="20"/>
    </w:rPr>
  </w:style>
  <w:style w:type="character" w:customStyle="1" w:styleId="AkapitzlistZnak1">
    <w:name w:val="Akapit z listą Znak1"/>
    <w:link w:val="Akapitzlist"/>
    <w:uiPriority w:val="99"/>
    <w:locked/>
    <w:rsid w:val="00683A4E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fn,o"/>
    <w:basedOn w:val="Normalny"/>
    <w:link w:val="TekstprzypisudolnegoZnak"/>
    <w:uiPriority w:val="99"/>
    <w:semiHidden/>
    <w:rsid w:val="000B5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1,Podrozdzia3 Znak1,Tekst przypisu Znak Znak Znak Znak Znak1,Tekst przypisu Znak Znak Znak Znak Znak Znak,Tekst przypisu Znak Znak Znak Znak Znak Znak Znak Znak,Fußnote Znak1,fn Znak1,o Znak"/>
    <w:basedOn w:val="Domylnaczcionkaakapitu"/>
    <w:link w:val="Tekstprzypisudolnego"/>
    <w:uiPriority w:val="99"/>
    <w:locked/>
    <w:rsid w:val="000B537A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Odwołanie przypisu,Ref,de nota al pie,Odwo3anie przypisu,Times 10 Point,Exposant 3 Point,number,16 Poi"/>
    <w:basedOn w:val="Domylnaczcionkaakapitu"/>
    <w:uiPriority w:val="99"/>
    <w:semiHidden/>
    <w:rsid w:val="000B537A"/>
    <w:rPr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0B537A"/>
    <w:pPr>
      <w:spacing w:after="200" w:line="276" w:lineRule="auto"/>
    </w:pPr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F3774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8D6C9E"/>
    <w:pPr>
      <w:tabs>
        <w:tab w:val="center" w:pos="4536"/>
        <w:tab w:val="right" w:pos="9072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omylnaczcionkaakapitu"/>
    <w:uiPriority w:val="99"/>
    <w:semiHidden/>
    <w:rsid w:val="008D1AF8"/>
    <w:rPr>
      <w:rFonts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D6C9E"/>
    <w:rPr>
      <w:rFonts w:ascii="Calibri" w:eastAsia="Times New Roman" w:hAnsi="Calibri" w:cs="Calibri"/>
      <w:sz w:val="22"/>
      <w:szCs w:val="22"/>
      <w:lang w:val="pl-PL" w:eastAsia="en-US"/>
    </w:rPr>
  </w:style>
  <w:style w:type="paragraph" w:customStyle="1" w:styleId="Akapitzlist1">
    <w:name w:val="Akapit z listą1"/>
    <w:basedOn w:val="Normalny"/>
    <w:link w:val="AkapitzlistZnak"/>
    <w:uiPriority w:val="99"/>
    <w:rsid w:val="008D6C9E"/>
    <w:pPr>
      <w:spacing w:after="200" w:line="276" w:lineRule="auto"/>
      <w:ind w:left="720"/>
    </w:pPr>
    <w:rPr>
      <w:rFonts w:eastAsia="Times New Roman"/>
    </w:rPr>
  </w:style>
  <w:style w:type="character" w:customStyle="1" w:styleId="AkapitzlistZnak">
    <w:name w:val="Akapit z listą Znak"/>
    <w:link w:val="Akapitzlist1"/>
    <w:uiPriority w:val="99"/>
    <w:locked/>
    <w:rsid w:val="008D6C9E"/>
    <w:rPr>
      <w:rFonts w:ascii="Calibri" w:eastAsia="Times New Roman" w:hAnsi="Calibri" w:cs="Calibri"/>
      <w:sz w:val="22"/>
      <w:szCs w:val="22"/>
      <w:lang w:val="pl-PL" w:eastAsia="en-US"/>
    </w:rPr>
  </w:style>
  <w:style w:type="character" w:customStyle="1" w:styleId="PodrozdziaZnak">
    <w:name w:val="Podrozdział Znak"/>
    <w:aliases w:val="Footnote Znak,Podrozdzia3 Znak,Tekst przypisu Znak,Fußnote Znak,Znak Znak Znak Znak Znak,Znak Znak Znak Znak1,Tekst przypisu dolnego-poligrafia Znak,single space Znak,FOOTNOTES Znak,fn Znak,przypis Znak,Footnote Znak Znak Zn Znak"/>
    <w:uiPriority w:val="99"/>
    <w:rsid w:val="00C0108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oletta_skrzypczynska@par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_sybicka@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kosztu wykonania usługi doradczej w zakresie badań i rozwoju realizowane w ramach projektu badawczego „Branżowy Bilans Kapitału Ludzkiego”, Działanie POWER 2</vt:lpstr>
    </vt:vector>
  </TitlesOfParts>
  <Company/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kosztu wykonania usługi doradczej w zakresie badań i rozwoju realizowane w ramach projektu badawczego „Branżowy Bilans Kapitału Ludzkiego”, Działanie POWER 2</dc:title>
  <dc:subject/>
  <dc:creator>Barbara Worek</dc:creator>
  <cp:keywords/>
  <dc:description/>
  <cp:lastModifiedBy>Wioletta Skrzypczyńska</cp:lastModifiedBy>
  <cp:revision>2</cp:revision>
  <cp:lastPrinted>2018-08-30T06:39:00Z</cp:lastPrinted>
  <dcterms:created xsi:type="dcterms:W3CDTF">2018-08-30T10:43:00Z</dcterms:created>
  <dcterms:modified xsi:type="dcterms:W3CDTF">2018-08-30T10:43:00Z</dcterms:modified>
</cp:coreProperties>
</file>